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8A164" w14:textId="7C9A2047" w:rsidR="00791194" w:rsidRPr="00791194" w:rsidRDefault="00791194" w:rsidP="00791194">
      <w:pPr>
        <w:tabs>
          <w:tab w:val="left" w:pos="720"/>
        </w:tabs>
        <w:spacing w:after="0" w:line="240" w:lineRule="auto"/>
        <w:jc w:val="center"/>
        <w:rPr>
          <w:rFonts w:ascii="Times New Roman" w:eastAsia="Calibri" w:hAnsi="Times New Roman" w:cs="Times New Roman"/>
          <w:b/>
          <w:sz w:val="24"/>
          <w:szCs w:val="24"/>
        </w:rPr>
      </w:pPr>
      <w:r w:rsidRPr="00791194">
        <w:rPr>
          <w:rFonts w:ascii="Times New Roman" w:eastAsia="Calibri" w:hAnsi="Times New Roman" w:cs="Times New Roman"/>
          <w:b/>
          <w:caps/>
          <w:sz w:val="24"/>
          <w:szCs w:val="24"/>
        </w:rPr>
        <w:t>PASTABŲ IR PASIŪLYMŲ, PATEIKTŲ 202</w:t>
      </w:r>
      <w:r>
        <w:rPr>
          <w:rFonts w:ascii="Times New Roman" w:eastAsia="Calibri" w:hAnsi="Times New Roman" w:cs="Times New Roman"/>
          <w:b/>
          <w:caps/>
          <w:sz w:val="24"/>
          <w:szCs w:val="24"/>
        </w:rPr>
        <w:t>5</w:t>
      </w:r>
      <w:r w:rsidRPr="00791194">
        <w:rPr>
          <w:rFonts w:ascii="Times New Roman" w:eastAsia="Calibri" w:hAnsi="Times New Roman" w:cs="Times New Roman"/>
          <w:b/>
          <w:caps/>
          <w:sz w:val="24"/>
          <w:szCs w:val="24"/>
        </w:rPr>
        <w:t xml:space="preserve"> m. </w:t>
      </w:r>
      <w:r>
        <w:rPr>
          <w:rFonts w:ascii="Times New Roman" w:eastAsia="Calibri" w:hAnsi="Times New Roman" w:cs="Times New Roman"/>
          <w:b/>
          <w:caps/>
          <w:sz w:val="24"/>
          <w:szCs w:val="24"/>
        </w:rPr>
        <w:t>vasario 1</w:t>
      </w:r>
      <w:r w:rsidR="009B060C">
        <w:rPr>
          <w:rFonts w:ascii="Times New Roman" w:eastAsia="Calibri" w:hAnsi="Times New Roman" w:cs="Times New Roman"/>
          <w:b/>
          <w:caps/>
          <w:sz w:val="24"/>
          <w:szCs w:val="24"/>
        </w:rPr>
        <w:t>1</w:t>
      </w:r>
      <w:r w:rsidRPr="00791194">
        <w:rPr>
          <w:rFonts w:ascii="Times New Roman" w:eastAsia="Calibri" w:hAnsi="Times New Roman" w:cs="Times New Roman"/>
          <w:b/>
          <w:caps/>
          <w:sz w:val="24"/>
          <w:szCs w:val="24"/>
        </w:rPr>
        <w:t xml:space="preserve"> d. VIEŠAJAI KONSULTACIJAI DĖL Naudojimosi AB „Amber Grid“ gamtinių dujų perdavimo sistema taisyklių PROJEKTo </w:t>
      </w:r>
      <w:r w:rsidRPr="00791194">
        <w:rPr>
          <w:rFonts w:ascii="Times New Roman" w:eastAsia="Calibri" w:hAnsi="Times New Roman" w:cs="Times New Roman"/>
          <w:b/>
          <w:sz w:val="24"/>
          <w:szCs w:val="24"/>
        </w:rPr>
        <w:t>DERINIMO PAŽYMA</w:t>
      </w:r>
    </w:p>
    <w:p w14:paraId="7924490D" w14:textId="77777777" w:rsidR="00791194" w:rsidRPr="00791194" w:rsidRDefault="00791194" w:rsidP="00791194">
      <w:pPr>
        <w:tabs>
          <w:tab w:val="left" w:pos="720"/>
        </w:tabs>
        <w:spacing w:after="0" w:line="240" w:lineRule="auto"/>
        <w:jc w:val="center"/>
        <w:rPr>
          <w:rFonts w:ascii="Times New Roman" w:eastAsia="Calibri" w:hAnsi="Times New Roman" w:cs="Times New Roman"/>
          <w:b/>
          <w:sz w:val="24"/>
          <w:szCs w:val="24"/>
        </w:rPr>
      </w:pPr>
    </w:p>
    <w:tbl>
      <w:tblPr>
        <w:tblW w:w="151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7237"/>
        <w:gridCol w:w="20"/>
        <w:gridCol w:w="7226"/>
      </w:tblGrid>
      <w:tr w:rsidR="00791194" w:rsidRPr="00791194" w14:paraId="70E4068A" w14:textId="77777777" w:rsidTr="00791194">
        <w:tc>
          <w:tcPr>
            <w:tcW w:w="713" w:type="dxa"/>
            <w:tcBorders>
              <w:top w:val="single" w:sz="4" w:space="0" w:color="auto"/>
              <w:left w:val="single" w:sz="4" w:space="0" w:color="auto"/>
              <w:bottom w:val="single" w:sz="4" w:space="0" w:color="auto"/>
              <w:right w:val="single" w:sz="4" w:space="0" w:color="auto"/>
            </w:tcBorders>
            <w:hideMark/>
          </w:tcPr>
          <w:p w14:paraId="001372C2" w14:textId="77777777" w:rsidR="00791194" w:rsidRPr="00791194" w:rsidRDefault="00791194" w:rsidP="00791194">
            <w:pPr>
              <w:tabs>
                <w:tab w:val="left" w:pos="720"/>
              </w:tabs>
              <w:spacing w:after="0" w:line="240" w:lineRule="auto"/>
              <w:jc w:val="both"/>
              <w:rPr>
                <w:rFonts w:ascii="Times New Roman" w:eastAsia="Calibri" w:hAnsi="Times New Roman" w:cs="Times New Roman"/>
                <w:b/>
                <w:sz w:val="24"/>
                <w:szCs w:val="24"/>
              </w:rPr>
            </w:pPr>
            <w:r w:rsidRPr="00791194">
              <w:rPr>
                <w:rFonts w:ascii="Times New Roman" w:eastAsia="Calibri" w:hAnsi="Times New Roman" w:cs="Times New Roman"/>
                <w:b/>
                <w:sz w:val="24"/>
                <w:szCs w:val="24"/>
              </w:rPr>
              <w:t xml:space="preserve">Eil. </w:t>
            </w:r>
          </w:p>
          <w:p w14:paraId="052639D9" w14:textId="77777777" w:rsidR="00791194" w:rsidRPr="00791194" w:rsidRDefault="00791194" w:rsidP="00791194">
            <w:pPr>
              <w:tabs>
                <w:tab w:val="left" w:pos="720"/>
              </w:tabs>
              <w:spacing w:after="0" w:line="240" w:lineRule="auto"/>
              <w:jc w:val="both"/>
              <w:rPr>
                <w:rFonts w:ascii="Times New Roman" w:eastAsia="Calibri" w:hAnsi="Times New Roman" w:cs="Times New Roman"/>
                <w:b/>
                <w:sz w:val="24"/>
                <w:szCs w:val="24"/>
              </w:rPr>
            </w:pPr>
            <w:r w:rsidRPr="00791194">
              <w:rPr>
                <w:rFonts w:ascii="Times New Roman" w:eastAsia="Calibri" w:hAnsi="Times New Roman" w:cs="Times New Roman"/>
                <w:b/>
                <w:sz w:val="24"/>
                <w:szCs w:val="24"/>
              </w:rPr>
              <w:t>Nr.</w:t>
            </w:r>
          </w:p>
        </w:tc>
        <w:tc>
          <w:tcPr>
            <w:tcW w:w="7257" w:type="dxa"/>
            <w:gridSpan w:val="2"/>
            <w:tcBorders>
              <w:top w:val="single" w:sz="4" w:space="0" w:color="auto"/>
              <w:left w:val="single" w:sz="4" w:space="0" w:color="auto"/>
              <w:bottom w:val="single" w:sz="4" w:space="0" w:color="auto"/>
              <w:right w:val="single" w:sz="4" w:space="0" w:color="auto"/>
            </w:tcBorders>
            <w:hideMark/>
          </w:tcPr>
          <w:p w14:paraId="2685E43F" w14:textId="60AB9832" w:rsidR="00791194" w:rsidRPr="00791194" w:rsidRDefault="00791194" w:rsidP="00791194">
            <w:pPr>
              <w:tabs>
                <w:tab w:val="left" w:pos="720"/>
              </w:tabs>
              <w:spacing w:after="0" w:line="240" w:lineRule="auto"/>
              <w:jc w:val="center"/>
              <w:rPr>
                <w:rFonts w:ascii="Times New Roman" w:eastAsia="Calibri" w:hAnsi="Times New Roman" w:cs="Times New Roman"/>
                <w:b/>
                <w:sz w:val="24"/>
                <w:szCs w:val="24"/>
              </w:rPr>
            </w:pPr>
            <w:r w:rsidRPr="00791194">
              <w:rPr>
                <w:rFonts w:ascii="Times New Roman" w:eastAsia="Calibri" w:hAnsi="Times New Roman" w:cs="Times New Roman"/>
                <w:b/>
                <w:sz w:val="24"/>
                <w:szCs w:val="24"/>
              </w:rPr>
              <w:t>Pastabos ir pasiūlymai</w:t>
            </w:r>
          </w:p>
        </w:tc>
        <w:tc>
          <w:tcPr>
            <w:tcW w:w="7226" w:type="dxa"/>
            <w:tcBorders>
              <w:top w:val="single" w:sz="4" w:space="0" w:color="auto"/>
              <w:left w:val="single" w:sz="4" w:space="0" w:color="auto"/>
              <w:bottom w:val="single" w:sz="4" w:space="0" w:color="auto"/>
              <w:right w:val="single" w:sz="4" w:space="0" w:color="auto"/>
            </w:tcBorders>
            <w:hideMark/>
          </w:tcPr>
          <w:p w14:paraId="7991FEAC" w14:textId="77777777" w:rsidR="00791194" w:rsidRPr="00791194" w:rsidRDefault="00791194" w:rsidP="00791194">
            <w:pPr>
              <w:tabs>
                <w:tab w:val="left" w:pos="720"/>
              </w:tabs>
              <w:spacing w:after="0" w:line="240" w:lineRule="auto"/>
              <w:jc w:val="center"/>
              <w:rPr>
                <w:rFonts w:ascii="Times New Roman" w:eastAsia="Calibri" w:hAnsi="Times New Roman" w:cs="Times New Roman"/>
                <w:b/>
                <w:sz w:val="24"/>
                <w:szCs w:val="24"/>
              </w:rPr>
            </w:pPr>
            <w:r w:rsidRPr="00791194">
              <w:rPr>
                <w:rFonts w:ascii="Times New Roman" w:eastAsia="Calibri" w:hAnsi="Times New Roman" w:cs="Times New Roman"/>
                <w:b/>
                <w:sz w:val="24"/>
                <w:szCs w:val="24"/>
              </w:rPr>
              <w:t>Pastabų / pasiūlymų vertinimas</w:t>
            </w:r>
          </w:p>
        </w:tc>
      </w:tr>
      <w:tr w:rsidR="00791194" w:rsidRPr="00791194" w14:paraId="6B0567F8" w14:textId="77777777" w:rsidTr="00791194">
        <w:tc>
          <w:tcPr>
            <w:tcW w:w="15196" w:type="dxa"/>
            <w:gridSpan w:val="4"/>
            <w:tcBorders>
              <w:top w:val="single" w:sz="4" w:space="0" w:color="auto"/>
              <w:left w:val="single" w:sz="4" w:space="0" w:color="auto"/>
              <w:bottom w:val="single" w:sz="4" w:space="0" w:color="auto"/>
              <w:right w:val="single" w:sz="4" w:space="0" w:color="auto"/>
            </w:tcBorders>
            <w:hideMark/>
          </w:tcPr>
          <w:p w14:paraId="76DBD849" w14:textId="0257FEAE" w:rsidR="00791194" w:rsidRPr="00791194" w:rsidRDefault="00791194" w:rsidP="00791194">
            <w:pPr>
              <w:numPr>
                <w:ilvl w:val="0"/>
                <w:numId w:val="1"/>
              </w:numPr>
              <w:tabs>
                <w:tab w:val="left" w:pos="720"/>
              </w:tabs>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AS </w:t>
            </w:r>
            <w:proofErr w:type="spellStart"/>
            <w:r>
              <w:rPr>
                <w:rFonts w:ascii="Times New Roman" w:eastAsia="Calibri" w:hAnsi="Times New Roman" w:cs="Times New Roman"/>
                <w:b/>
                <w:sz w:val="24"/>
                <w:szCs w:val="24"/>
              </w:rPr>
              <w:t>Elenger</w:t>
            </w:r>
            <w:proofErr w:type="spellEnd"/>
            <w:r>
              <w:rPr>
                <w:rFonts w:ascii="Times New Roman" w:eastAsia="Calibri" w:hAnsi="Times New Roman" w:cs="Times New Roman"/>
                <w:b/>
                <w:sz w:val="24"/>
                <w:szCs w:val="24"/>
              </w:rPr>
              <w:t xml:space="preserve"> Group</w:t>
            </w:r>
          </w:p>
        </w:tc>
      </w:tr>
      <w:tr w:rsidR="00791194" w:rsidRPr="00791194" w14:paraId="2653BD0D" w14:textId="77777777" w:rsidTr="00791194">
        <w:tc>
          <w:tcPr>
            <w:tcW w:w="713" w:type="dxa"/>
            <w:tcBorders>
              <w:top w:val="single" w:sz="4" w:space="0" w:color="auto"/>
              <w:left w:val="single" w:sz="4" w:space="0" w:color="auto"/>
              <w:bottom w:val="single" w:sz="4" w:space="0" w:color="auto"/>
              <w:right w:val="single" w:sz="4" w:space="0" w:color="auto"/>
            </w:tcBorders>
          </w:tcPr>
          <w:p w14:paraId="4972943F" w14:textId="77777777" w:rsidR="00791194" w:rsidRPr="00791194" w:rsidRDefault="00791194" w:rsidP="00791194">
            <w:pPr>
              <w:numPr>
                <w:ilvl w:val="1"/>
                <w:numId w:val="1"/>
              </w:numPr>
              <w:tabs>
                <w:tab w:val="left" w:pos="360"/>
                <w:tab w:val="left" w:pos="720"/>
              </w:tabs>
              <w:spacing w:after="0" w:line="240" w:lineRule="auto"/>
              <w:ind w:left="459" w:hanging="459"/>
              <w:rPr>
                <w:rFonts w:ascii="Times New Roman" w:eastAsia="Calibri" w:hAnsi="Times New Roman" w:cs="Times New Roman"/>
                <w:b/>
                <w:sz w:val="24"/>
                <w:szCs w:val="24"/>
              </w:rPr>
            </w:pPr>
          </w:p>
        </w:tc>
        <w:tc>
          <w:tcPr>
            <w:tcW w:w="7237" w:type="dxa"/>
            <w:tcBorders>
              <w:top w:val="single" w:sz="4" w:space="0" w:color="auto"/>
              <w:left w:val="single" w:sz="4" w:space="0" w:color="auto"/>
              <w:bottom w:val="single" w:sz="4" w:space="0" w:color="auto"/>
              <w:right w:val="single" w:sz="4" w:space="0" w:color="auto"/>
            </w:tcBorders>
          </w:tcPr>
          <w:p w14:paraId="28C8ABB8" w14:textId="045C30A5" w:rsidR="00791194" w:rsidRPr="00F11B74" w:rsidRDefault="00791194" w:rsidP="00791194">
            <w:pPr>
              <w:tabs>
                <w:tab w:val="left" w:pos="720"/>
              </w:tabs>
              <w:spacing w:after="0" w:line="240" w:lineRule="auto"/>
              <w:jc w:val="both"/>
              <w:rPr>
                <w:rFonts w:ascii="Times New Roman" w:eastAsia="Calibri" w:hAnsi="Times New Roman" w:cs="Times New Roman"/>
                <w:bCs/>
                <w:sz w:val="24"/>
                <w:szCs w:val="24"/>
                <w:lang w:val="en-US"/>
              </w:rPr>
            </w:pPr>
            <w:r w:rsidRPr="00F11B74">
              <w:rPr>
                <w:rFonts w:ascii="Times New Roman" w:eastAsia="Calibri" w:hAnsi="Times New Roman" w:cs="Times New Roman"/>
                <w:bCs/>
                <w:sz w:val="24"/>
                <w:szCs w:val="24"/>
                <w:lang w:val="en-US"/>
              </w:rPr>
              <w:t xml:space="preserve">We would like to express our concern regarding the proposed removal of the description of the implicit capacity allocation method from the Rules, with the information instead being published solely on the Amber Grid website. According to the explanations accompanying the amendments, once implicit capacity allocation services are provided through EEX, capacities will be allocated at the following times (EET/EEST): </w:t>
            </w:r>
            <w:r w:rsidRPr="00F11B74">
              <w:rPr>
                <w:rFonts w:ascii="Times New Roman" w:eastAsia="Calibri" w:hAnsi="Times New Roman" w:cs="Times New Roman"/>
                <w:bCs/>
                <w:sz w:val="24"/>
                <w:szCs w:val="24"/>
                <w:lang w:val="en-US"/>
              </w:rPr>
              <w:tab/>
            </w:r>
            <w:r w:rsidR="00B52883" w:rsidRPr="00F11B74">
              <w:rPr>
                <w:rFonts w:ascii="Times New Roman" w:eastAsia="Calibri" w:hAnsi="Times New Roman" w:cs="Times New Roman"/>
                <w:bCs/>
                <w:sz w:val="24"/>
                <w:szCs w:val="24"/>
                <w:lang w:val="en-US"/>
              </w:rPr>
              <w:t xml:space="preserve">                  </w:t>
            </w:r>
            <w:r w:rsidRPr="00F11B74">
              <w:rPr>
                <w:rFonts w:ascii="Times New Roman" w:eastAsia="Calibri" w:hAnsi="Times New Roman" w:cs="Times New Roman"/>
                <w:bCs/>
                <w:sz w:val="24"/>
                <w:szCs w:val="24"/>
                <w:lang w:val="en-US"/>
              </w:rPr>
              <w:t>- Day-ahead capacities: From 10:00 to 15:00 on Day D-1.</w:t>
            </w:r>
          </w:p>
          <w:p w14:paraId="378F228F" w14:textId="1253AAFD" w:rsidR="00791194" w:rsidRPr="00F11B74" w:rsidRDefault="00791194" w:rsidP="00791194">
            <w:pPr>
              <w:tabs>
                <w:tab w:val="left" w:pos="720"/>
              </w:tabs>
              <w:spacing w:after="0" w:line="240" w:lineRule="auto"/>
              <w:jc w:val="both"/>
              <w:rPr>
                <w:rFonts w:ascii="Times New Roman" w:eastAsia="Calibri" w:hAnsi="Times New Roman" w:cs="Times New Roman"/>
                <w:bCs/>
                <w:sz w:val="24"/>
                <w:szCs w:val="24"/>
                <w:lang w:val="en-US"/>
              </w:rPr>
            </w:pPr>
            <w:r w:rsidRPr="00F11B74">
              <w:rPr>
                <w:rFonts w:ascii="Times New Roman" w:eastAsia="Calibri" w:hAnsi="Times New Roman" w:cs="Times New Roman"/>
                <w:bCs/>
                <w:sz w:val="24"/>
                <w:szCs w:val="24"/>
                <w:lang w:val="en-US"/>
              </w:rPr>
              <w:t>-</w:t>
            </w:r>
            <w:r w:rsidR="00B52883" w:rsidRPr="00F11B74">
              <w:rPr>
                <w:rFonts w:ascii="Times New Roman" w:eastAsia="Calibri" w:hAnsi="Times New Roman" w:cs="Times New Roman"/>
                <w:bCs/>
                <w:sz w:val="24"/>
                <w:szCs w:val="24"/>
                <w:lang w:val="en-US"/>
              </w:rPr>
              <w:t xml:space="preserve"> </w:t>
            </w:r>
            <w:r w:rsidRPr="00F11B74">
              <w:rPr>
                <w:rFonts w:ascii="Times New Roman" w:eastAsia="Calibri" w:hAnsi="Times New Roman" w:cs="Times New Roman"/>
                <w:bCs/>
                <w:sz w:val="24"/>
                <w:szCs w:val="24"/>
                <w:lang w:val="en-US"/>
              </w:rPr>
              <w:t>Within-day capacities: From 03:00 on Day D-1 to 03:00 on Day D.</w:t>
            </w:r>
          </w:p>
          <w:p w14:paraId="23D9DE36" w14:textId="092DA8D6" w:rsidR="00791194" w:rsidRPr="00791194" w:rsidRDefault="00791194" w:rsidP="00791194">
            <w:pPr>
              <w:tabs>
                <w:tab w:val="left" w:pos="720"/>
              </w:tabs>
              <w:spacing w:after="0" w:line="240" w:lineRule="auto"/>
              <w:jc w:val="both"/>
              <w:rPr>
                <w:rFonts w:ascii="Times New Roman" w:eastAsia="Calibri" w:hAnsi="Times New Roman" w:cs="Times New Roman"/>
                <w:bCs/>
                <w:sz w:val="24"/>
                <w:szCs w:val="24"/>
              </w:rPr>
            </w:pPr>
            <w:r w:rsidRPr="00F11B74">
              <w:rPr>
                <w:rFonts w:ascii="Times New Roman" w:eastAsia="Calibri" w:hAnsi="Times New Roman" w:cs="Times New Roman"/>
                <w:bCs/>
                <w:sz w:val="24"/>
                <w:szCs w:val="24"/>
                <w:lang w:val="en-US"/>
              </w:rPr>
              <w:t>It remains unclear how the EEX rules governing implicit capacity allocation are established, whether and to what extent they fall under the supervision of the regulator, and whether public consultation procedures apply to them. We strongly believe that the description of the implicit capacity allocation method should remain under regulatory oversight and subject to public consultation rules, whether through its inclusion in the Rules or another document that falls under the regulator’s supervision. This is essential to ensure that the implicit capacity allocation process remains transparent, predictable, and aligned with established regulatory principles.</w:t>
            </w:r>
          </w:p>
        </w:tc>
        <w:tc>
          <w:tcPr>
            <w:tcW w:w="7246" w:type="dxa"/>
            <w:gridSpan w:val="2"/>
            <w:tcBorders>
              <w:top w:val="single" w:sz="4" w:space="0" w:color="auto"/>
              <w:left w:val="single" w:sz="4" w:space="0" w:color="auto"/>
              <w:bottom w:val="single" w:sz="4" w:space="0" w:color="auto"/>
              <w:right w:val="single" w:sz="4" w:space="0" w:color="auto"/>
            </w:tcBorders>
          </w:tcPr>
          <w:p w14:paraId="17D93E85" w14:textId="77777777" w:rsidR="008E52E1" w:rsidRDefault="008E52E1" w:rsidP="00791194">
            <w:pPr>
              <w:tabs>
                <w:tab w:val="left" w:pos="720"/>
              </w:tabs>
              <w:spacing w:after="0" w:line="240" w:lineRule="auto"/>
              <w:jc w:val="both"/>
              <w:rPr>
                <w:rFonts w:ascii="Times New Roman" w:eastAsia="Calibri" w:hAnsi="Times New Roman" w:cs="Times New Roman"/>
                <w:bCs/>
                <w:sz w:val="24"/>
                <w:szCs w:val="24"/>
                <w:lang w:val="en-US"/>
              </w:rPr>
            </w:pPr>
            <w:proofErr w:type="gramStart"/>
            <w:r>
              <w:rPr>
                <w:rFonts w:ascii="Times New Roman" w:eastAsia="Calibri" w:hAnsi="Times New Roman" w:cs="Times New Roman"/>
                <w:bCs/>
                <w:sz w:val="24"/>
                <w:szCs w:val="24"/>
                <w:lang w:val="en-US"/>
              </w:rPr>
              <w:t>Taken into account</w:t>
            </w:r>
            <w:proofErr w:type="gramEnd"/>
            <w:r>
              <w:rPr>
                <w:rFonts w:ascii="Times New Roman" w:eastAsia="Calibri" w:hAnsi="Times New Roman" w:cs="Times New Roman"/>
                <w:bCs/>
                <w:sz w:val="24"/>
                <w:szCs w:val="24"/>
                <w:lang w:val="en-US"/>
              </w:rPr>
              <w:t xml:space="preserve"> </w:t>
            </w:r>
          </w:p>
          <w:p w14:paraId="711D4EC4" w14:textId="2554E952" w:rsidR="00791194" w:rsidRDefault="006005C4" w:rsidP="00791194">
            <w:pPr>
              <w:tabs>
                <w:tab w:val="left" w:pos="720"/>
              </w:tabs>
              <w:spacing w:after="0" w:line="240" w:lineRule="auto"/>
              <w:jc w:val="both"/>
              <w:rPr>
                <w:rFonts w:ascii="Times New Roman" w:eastAsia="Calibri" w:hAnsi="Times New Roman" w:cs="Times New Roman"/>
                <w:bCs/>
                <w:sz w:val="24"/>
                <w:szCs w:val="24"/>
                <w:lang w:val="en-US"/>
              </w:rPr>
            </w:pPr>
            <w:r>
              <w:rPr>
                <w:rFonts w:ascii="Times New Roman" w:eastAsia="Calibri" w:hAnsi="Times New Roman" w:cs="Times New Roman"/>
                <w:bCs/>
                <w:sz w:val="24"/>
                <w:szCs w:val="24"/>
                <w:lang w:val="en-US"/>
              </w:rPr>
              <w:t xml:space="preserve">Paragraph 53.3 is amended and </w:t>
            </w:r>
            <w:r w:rsidRPr="006005C4">
              <w:rPr>
                <w:rFonts w:ascii="Times New Roman" w:eastAsia="Calibri" w:hAnsi="Times New Roman" w:cs="Times New Roman"/>
                <w:bCs/>
                <w:sz w:val="24"/>
                <w:szCs w:val="24"/>
                <w:lang w:val="en-US"/>
              </w:rPr>
              <w:t>of the Rules is amended as follows:</w:t>
            </w:r>
          </w:p>
          <w:p w14:paraId="4C1D97C2" w14:textId="191493C3" w:rsidR="006005C4" w:rsidRPr="006005C4" w:rsidRDefault="006005C4" w:rsidP="00791194">
            <w:pPr>
              <w:tabs>
                <w:tab w:val="left" w:pos="720"/>
              </w:tabs>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lang w:val="en-US"/>
              </w:rPr>
              <w:t xml:space="preserve">“53.3. </w:t>
            </w:r>
            <w:r w:rsidRPr="006005C4">
              <w:rPr>
                <w:rFonts w:ascii="Times New Roman" w:eastAsia="Calibri" w:hAnsi="Times New Roman" w:cs="Times New Roman"/>
                <w:bCs/>
                <w:sz w:val="24"/>
                <w:szCs w:val="24"/>
                <w:lang w:val="en-US"/>
              </w:rPr>
              <w:t xml:space="preserve">The procedure for the implicit capacity allocation method is published by the TSO on the AB "Amber Grid" website. </w:t>
            </w:r>
            <w:r w:rsidRPr="006005C4">
              <w:rPr>
                <w:rFonts w:ascii="Times New Roman" w:eastAsia="Calibri" w:hAnsi="Times New Roman" w:cs="Times New Roman"/>
                <w:b/>
                <w:sz w:val="24"/>
                <w:szCs w:val="24"/>
                <w:lang w:val="en-US"/>
              </w:rPr>
              <w:t>The TSO shall inform Network Users about changes in implicit capacity allocation not later than 30 days before their application.</w:t>
            </w:r>
            <w:r>
              <w:rPr>
                <w:rFonts w:ascii="Times New Roman" w:eastAsia="Calibri" w:hAnsi="Times New Roman" w:cs="Times New Roman"/>
                <w:bCs/>
                <w:sz w:val="24"/>
                <w:szCs w:val="24"/>
                <w:lang w:val="en-US"/>
              </w:rPr>
              <w:t>”</w:t>
            </w:r>
          </w:p>
        </w:tc>
      </w:tr>
    </w:tbl>
    <w:p w14:paraId="58E7876A" w14:textId="77777777" w:rsidR="004A757E" w:rsidRPr="00791194" w:rsidRDefault="004A757E" w:rsidP="00791194"/>
    <w:sectPr w:rsidR="004A757E" w:rsidRPr="00791194" w:rsidSect="00791194">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FF7071"/>
    <w:multiLevelType w:val="multilevel"/>
    <w:tmpl w:val="EB00F320"/>
    <w:lvl w:ilvl="0">
      <w:start w:val="1"/>
      <w:numFmt w:val="decimal"/>
      <w:lvlText w:val="%1."/>
      <w:lvlJc w:val="left"/>
      <w:pPr>
        <w:ind w:left="360" w:hanging="360"/>
      </w:p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67684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194"/>
    <w:rsid w:val="00277801"/>
    <w:rsid w:val="003323CE"/>
    <w:rsid w:val="004A757E"/>
    <w:rsid w:val="005E4CCA"/>
    <w:rsid w:val="005F674D"/>
    <w:rsid w:val="006005C4"/>
    <w:rsid w:val="006A38FE"/>
    <w:rsid w:val="0070284F"/>
    <w:rsid w:val="00791194"/>
    <w:rsid w:val="007F54D2"/>
    <w:rsid w:val="008E52E1"/>
    <w:rsid w:val="009B060C"/>
    <w:rsid w:val="00B52883"/>
    <w:rsid w:val="00EE5F44"/>
    <w:rsid w:val="00F11B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C0116"/>
  <w15:chartTrackingRefBased/>
  <w15:docId w15:val="{3B858251-630B-47E3-8323-25F31FF6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764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3" ma:contentTypeDescription="Create a new document." ma:contentTypeScope="" ma:versionID="3d3ec78f8ca6b54ed1125bfdf4eb36b4">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962d4cd83019f1f85054199072ad0e8f"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Props1.xml><?xml version="1.0" encoding="utf-8"?>
<ds:datastoreItem xmlns:ds="http://schemas.openxmlformats.org/officeDocument/2006/customXml" ds:itemID="{D49D71F6-3EC5-44A1-8F93-0ECE54C177E5}"/>
</file>

<file path=customXml/itemProps2.xml><?xml version="1.0" encoding="utf-8"?>
<ds:datastoreItem xmlns:ds="http://schemas.openxmlformats.org/officeDocument/2006/customXml" ds:itemID="{328F38B4-563C-49CD-94EF-25772DB60DC7}"/>
</file>

<file path=customXml/itemProps3.xml><?xml version="1.0" encoding="utf-8"?>
<ds:datastoreItem xmlns:ds="http://schemas.openxmlformats.org/officeDocument/2006/customXml" ds:itemID="{F7D0DE4F-0465-447D-993B-19E09BABF503}"/>
</file>

<file path=docMetadata/LabelInfo.xml><?xml version="1.0" encoding="utf-8"?>
<clbl:labelList xmlns:clbl="http://schemas.microsoft.com/office/2020/mipLabelMetadata">
  <clbl:label id="{75464948-aeeb-436c-a291-ab13687dc8ce}" enabled="1" method="Standar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1160</Words>
  <Characters>662</Characters>
  <Application>Microsoft Office Word</Application>
  <DocSecurity>4</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AB AmberGrid</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Deimantė Bareikienė</dc:creator>
  <cp:keywords/>
  <dc:description/>
  <cp:lastModifiedBy>Laima Kavalskienė</cp:lastModifiedBy>
  <cp:revision>2</cp:revision>
  <dcterms:created xsi:type="dcterms:W3CDTF">2025-03-07T07:03:00Z</dcterms:created>
  <dcterms:modified xsi:type="dcterms:W3CDTF">2025-03-07T07:03:00Z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0x010100BF20CFF39F4DBC42B17CE9C9019BEF2A</vt:lpwstr>
  </property>
</Properties>
</file>