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010C" w14:textId="77777777" w:rsidR="004B520E" w:rsidRPr="003A1ED8" w:rsidRDefault="004B520E" w:rsidP="003A1ED8">
      <w:pPr>
        <w:rPr>
          <w:rFonts w:asciiTheme="majorHAnsi" w:eastAsiaTheme="majorEastAsia" w:hAnsiTheme="majorHAnsi" w:cstheme="majorBidi"/>
          <w:b/>
          <w:color w:val="auto"/>
          <w:sz w:val="28"/>
          <w:szCs w:val="28"/>
        </w:rPr>
      </w:pPr>
    </w:p>
    <w:p w14:paraId="1AEE9645" w14:textId="7061328F" w:rsidR="00B10166" w:rsidRPr="003A1ED8" w:rsidRDefault="004B520E" w:rsidP="003A1ED8">
      <w:pPr>
        <w:jc w:val="center"/>
        <w:rPr>
          <w:rFonts w:asciiTheme="majorHAnsi" w:eastAsiaTheme="majorEastAsia" w:hAnsiTheme="majorHAnsi" w:cstheme="majorBidi"/>
          <w:b/>
          <w:color w:val="auto"/>
          <w:sz w:val="28"/>
          <w:szCs w:val="36"/>
        </w:rPr>
      </w:pPr>
      <w:r w:rsidRPr="003A1ED8">
        <w:rPr>
          <w:rFonts w:asciiTheme="majorHAnsi" w:eastAsiaTheme="majorEastAsia" w:hAnsiTheme="majorHAnsi" w:cstheme="majorBidi"/>
          <w:b/>
          <w:color w:val="auto"/>
          <w:sz w:val="28"/>
          <w:szCs w:val="36"/>
        </w:rPr>
        <w:t xml:space="preserve">Minimalūs informacijos saugos reikalavimai </w:t>
      </w:r>
      <w:r w:rsidR="00E7210F" w:rsidRPr="003A1ED8">
        <w:rPr>
          <w:rFonts w:asciiTheme="majorHAnsi" w:eastAsiaTheme="majorEastAsia" w:hAnsiTheme="majorHAnsi" w:cstheme="majorBidi"/>
          <w:b/>
          <w:color w:val="auto"/>
          <w:sz w:val="28"/>
          <w:szCs w:val="36"/>
        </w:rPr>
        <w:t>projektavimui ir diegimui</w:t>
      </w:r>
    </w:p>
    <w:p w14:paraId="01F7781E" w14:textId="5544568E" w:rsidR="00BB3E69" w:rsidRPr="003A1ED8" w:rsidRDefault="00B10166" w:rsidP="003A1ED8">
      <w:pPr>
        <w:jc w:val="center"/>
        <w:rPr>
          <w:color w:val="auto"/>
          <w:sz w:val="14"/>
          <w:szCs w:val="14"/>
        </w:rPr>
      </w:pPr>
      <w:r w:rsidRPr="19D1958E">
        <w:rPr>
          <w:rFonts w:asciiTheme="majorHAnsi" w:eastAsiaTheme="majorEastAsia" w:hAnsiTheme="majorHAnsi" w:cstheme="majorBidi"/>
          <w:i/>
          <w:iCs/>
          <w:color w:val="auto"/>
          <w:sz w:val="24"/>
        </w:rPr>
        <w:t>(</w:t>
      </w:r>
      <w:r w:rsidR="74007F48" w:rsidRPr="19D1958E">
        <w:rPr>
          <w:rFonts w:asciiTheme="majorHAnsi" w:eastAsiaTheme="majorEastAsia" w:hAnsiTheme="majorHAnsi" w:cstheme="majorBidi"/>
          <w:i/>
          <w:iCs/>
          <w:color w:val="auto"/>
          <w:sz w:val="24"/>
        </w:rPr>
        <w:t>p</w:t>
      </w:r>
      <w:r w:rsidR="00E7210F" w:rsidRPr="19D1958E">
        <w:rPr>
          <w:rFonts w:asciiTheme="majorHAnsi" w:eastAsiaTheme="majorEastAsia" w:hAnsiTheme="majorHAnsi" w:cstheme="majorBidi"/>
          <w:i/>
          <w:iCs/>
          <w:color w:val="auto"/>
          <w:sz w:val="24"/>
        </w:rPr>
        <w:t>avyzdinė</w:t>
      </w:r>
      <w:r w:rsidRPr="19D1958E">
        <w:rPr>
          <w:rFonts w:asciiTheme="majorHAnsi" w:eastAsiaTheme="majorEastAsia" w:hAnsiTheme="majorHAnsi" w:cstheme="majorBidi"/>
          <w:i/>
          <w:iCs/>
          <w:color w:val="auto"/>
          <w:sz w:val="24"/>
        </w:rPr>
        <w:t xml:space="preserve"> </w:t>
      </w:r>
      <w:r w:rsidR="00E7210F" w:rsidRPr="19D1958E">
        <w:rPr>
          <w:rFonts w:asciiTheme="majorHAnsi" w:eastAsiaTheme="majorEastAsia" w:hAnsiTheme="majorHAnsi" w:cstheme="majorBidi"/>
          <w:i/>
          <w:iCs/>
          <w:color w:val="auto"/>
          <w:sz w:val="24"/>
        </w:rPr>
        <w:t>forma</w:t>
      </w:r>
      <w:r w:rsidRPr="19D1958E">
        <w:rPr>
          <w:rFonts w:asciiTheme="majorHAnsi" w:eastAsiaTheme="majorEastAsia" w:hAnsiTheme="majorHAnsi" w:cstheme="majorBidi"/>
          <w:i/>
          <w:iCs/>
          <w:color w:val="auto"/>
          <w:sz w:val="24"/>
        </w:rPr>
        <w:t>)</w:t>
      </w:r>
    </w:p>
    <w:p w14:paraId="4BC42027" w14:textId="77777777" w:rsidR="004D570A" w:rsidRDefault="004D570A" w:rsidP="003A1ED8">
      <w:pPr>
        <w:rPr>
          <w:color w:val="auto"/>
        </w:rPr>
      </w:pPr>
    </w:p>
    <w:p w14:paraId="074E4BBC" w14:textId="77777777" w:rsidR="00FB6164" w:rsidRPr="003A1ED8" w:rsidRDefault="00FB6164" w:rsidP="003A1ED8">
      <w:pPr>
        <w:rPr>
          <w:color w:val="auto"/>
        </w:rPr>
      </w:pPr>
    </w:p>
    <w:p w14:paraId="2113D0C0" w14:textId="5B47049C" w:rsidR="00A92EDF" w:rsidRPr="003A1ED8" w:rsidRDefault="00DD4CC3" w:rsidP="003A1ED8">
      <w:pPr>
        <w:pStyle w:val="Heading2"/>
        <w:jc w:val="both"/>
        <w:rPr>
          <w:rFonts w:eastAsia="Times New Roman"/>
          <w:color w:val="auto"/>
          <w:lang w:eastAsia="en-GB"/>
        </w:rPr>
      </w:pPr>
      <w:r w:rsidRPr="003A1ED8">
        <w:rPr>
          <w:rFonts w:eastAsia="Times New Roman"/>
          <w:color w:val="auto"/>
          <w:lang w:eastAsia="en-GB"/>
        </w:rPr>
        <w:t>Bendrosios nuostatos</w:t>
      </w:r>
    </w:p>
    <w:p w14:paraId="34916BF3" w14:textId="54B30EB8" w:rsidR="00DD4CC3" w:rsidRPr="003A1ED8" w:rsidRDefault="00B10166" w:rsidP="003A1ED8">
      <w:pPr>
        <w:pStyle w:val="Heading3"/>
        <w:jc w:val="both"/>
        <w:rPr>
          <w:color w:val="auto"/>
          <w:lang w:eastAsia="en-GB"/>
        </w:rPr>
      </w:pPr>
      <w:r w:rsidRPr="003A1ED8">
        <w:rPr>
          <w:color w:val="auto"/>
        </w:rPr>
        <w:t xml:space="preserve"> </w:t>
      </w:r>
      <w:r w:rsidR="00DD4CC3" w:rsidRPr="003A1ED8">
        <w:rPr>
          <w:color w:val="auto"/>
          <w:lang w:eastAsia="en-GB"/>
        </w:rPr>
        <w:t xml:space="preserve">Šiuo dokumentu yra nustatomi informacijos saugos reikalavimai ir darbo principai (toliau – </w:t>
      </w:r>
      <w:r w:rsidR="00DD4CC3" w:rsidRPr="003A1ED8">
        <w:rPr>
          <w:b/>
          <w:bCs/>
          <w:color w:val="auto"/>
          <w:lang w:eastAsia="en-GB"/>
        </w:rPr>
        <w:t>Reikalavimai</w:t>
      </w:r>
      <w:r w:rsidR="00DD4CC3" w:rsidRPr="003A1ED8">
        <w:rPr>
          <w:color w:val="auto"/>
          <w:lang w:eastAsia="en-GB"/>
        </w:rPr>
        <w:t>), taikomi</w:t>
      </w:r>
      <w:r w:rsidR="00DD4CC3" w:rsidRPr="00EB5987">
        <w:rPr>
          <w:color w:val="auto"/>
          <w:lang w:eastAsia="en-GB"/>
        </w:rPr>
        <w:t xml:space="preserve"> Pirkėjui</w:t>
      </w:r>
      <w:r w:rsidR="00DD4CC3" w:rsidRPr="003A1ED8">
        <w:rPr>
          <w:color w:val="auto"/>
          <w:lang w:eastAsia="en-GB"/>
        </w:rPr>
        <w:t xml:space="preserve"> paslaugas teikiančiam t</w:t>
      </w:r>
      <w:r w:rsidR="00943749">
        <w:rPr>
          <w:color w:val="auto"/>
          <w:lang w:eastAsia="en-GB"/>
        </w:rPr>
        <w:t>e</w:t>
      </w:r>
      <w:r w:rsidR="00741D9E">
        <w:rPr>
          <w:color w:val="auto"/>
          <w:lang w:eastAsia="en-GB"/>
        </w:rPr>
        <w:t>i</w:t>
      </w:r>
      <w:r w:rsidR="00DD4CC3" w:rsidRPr="003A1ED8">
        <w:rPr>
          <w:color w:val="auto"/>
          <w:lang w:eastAsia="en-GB"/>
        </w:rPr>
        <w:t>kėjui ar t</w:t>
      </w:r>
      <w:r w:rsidR="00943749">
        <w:rPr>
          <w:color w:val="auto"/>
          <w:lang w:eastAsia="en-GB"/>
        </w:rPr>
        <w:t>e</w:t>
      </w:r>
      <w:r w:rsidR="00741D9E">
        <w:rPr>
          <w:color w:val="auto"/>
          <w:lang w:eastAsia="en-GB"/>
        </w:rPr>
        <w:t>i</w:t>
      </w:r>
      <w:r w:rsidR="00DD4CC3" w:rsidRPr="003A1ED8">
        <w:rPr>
          <w:color w:val="auto"/>
          <w:lang w:eastAsia="en-GB"/>
        </w:rPr>
        <w:t>kėjų grupei, jeigu t</w:t>
      </w:r>
      <w:r w:rsidR="00F81818">
        <w:rPr>
          <w:color w:val="auto"/>
          <w:lang w:eastAsia="en-GB"/>
        </w:rPr>
        <w:t>e</w:t>
      </w:r>
      <w:r w:rsidR="00741D9E">
        <w:rPr>
          <w:color w:val="auto"/>
          <w:lang w:eastAsia="en-GB"/>
        </w:rPr>
        <w:t>i</w:t>
      </w:r>
      <w:r w:rsidR="00DD4CC3" w:rsidRPr="003A1ED8">
        <w:rPr>
          <w:color w:val="auto"/>
          <w:lang w:eastAsia="en-GB"/>
        </w:rPr>
        <w:t xml:space="preserve">kėją sudaro keli asmenys, veikiantys jungtinės veiklos pagrindu (toliau – </w:t>
      </w:r>
      <w:r w:rsidR="00DD4CC3" w:rsidRPr="003A1ED8">
        <w:rPr>
          <w:b/>
          <w:bCs/>
          <w:color w:val="auto"/>
          <w:lang w:eastAsia="en-GB"/>
        </w:rPr>
        <w:t>Tiekėjas</w:t>
      </w:r>
      <w:r w:rsidR="00DD4CC3" w:rsidRPr="003A1ED8">
        <w:rPr>
          <w:color w:val="auto"/>
          <w:lang w:eastAsia="en-GB"/>
        </w:rPr>
        <w:t xml:space="preserve">), jo darbuotojams, taip pat jo pasitelktiems subtiekėjams bei jų darbuotojams (toliau – </w:t>
      </w:r>
      <w:r w:rsidR="00DD4CC3" w:rsidRPr="003A1ED8">
        <w:rPr>
          <w:b/>
          <w:bCs/>
          <w:color w:val="auto"/>
          <w:lang w:eastAsia="en-GB"/>
        </w:rPr>
        <w:t>Tiekėjo darbuotojai, Darbuotojai</w:t>
      </w:r>
      <w:r w:rsidR="00DD4CC3" w:rsidRPr="003A1ED8">
        <w:rPr>
          <w:color w:val="auto"/>
          <w:lang w:eastAsia="en-GB"/>
        </w:rPr>
        <w:t xml:space="preserve">), projektuojant ir (ar) rengiant ir (ar) įgyvendinant projektus (toliau – </w:t>
      </w:r>
      <w:r w:rsidR="00DD4CC3" w:rsidRPr="003A1ED8">
        <w:rPr>
          <w:b/>
          <w:bCs/>
          <w:color w:val="auto"/>
          <w:lang w:eastAsia="en-GB"/>
        </w:rPr>
        <w:t>Projektas</w:t>
      </w:r>
      <w:r w:rsidR="00DD4CC3" w:rsidRPr="003A1ED8">
        <w:rPr>
          <w:color w:val="auto"/>
          <w:lang w:eastAsia="en-GB"/>
        </w:rPr>
        <w:t xml:space="preserve">), susijusius su Pirkėjo ir (arba) Pirkėjo suteiktų informacinių technologijų ir telekomunikacijų (toliau – </w:t>
      </w:r>
      <w:r w:rsidR="00DD4CC3" w:rsidRPr="003A1ED8">
        <w:rPr>
          <w:b/>
          <w:bCs/>
          <w:color w:val="auto"/>
          <w:lang w:eastAsia="en-GB"/>
        </w:rPr>
        <w:t>IT</w:t>
      </w:r>
      <w:r w:rsidR="00DD4CC3" w:rsidRPr="003A1ED8">
        <w:rPr>
          <w:color w:val="auto"/>
          <w:lang w:eastAsia="en-GB"/>
        </w:rPr>
        <w:t xml:space="preserve">) ir operacinių technologijų (toliau – </w:t>
      </w:r>
      <w:r w:rsidR="00DD4CC3" w:rsidRPr="003A1ED8">
        <w:rPr>
          <w:b/>
          <w:bCs/>
          <w:color w:val="auto"/>
          <w:lang w:eastAsia="en-GB"/>
        </w:rPr>
        <w:t>OT</w:t>
      </w:r>
      <w:r w:rsidR="00DD4CC3" w:rsidRPr="003A1ED8">
        <w:rPr>
          <w:color w:val="auto"/>
          <w:lang w:eastAsia="en-GB"/>
        </w:rPr>
        <w:t xml:space="preserve">)  įrenginiuose ir informacinėse sistemose, įskaitant, bet neapsiribojant: saulės elektrinių ir elektros energijos kaupiklių keitikliuose, duomenų surinkimo, apdorojimo ir perdavimo įrenginiuose, relinės apsaugos terminaluose ir kituose automatizavimo, valdymo ir stebėsenos įrenginiuose, valdymo pultų (HMI) sprendimuose, </w:t>
      </w:r>
      <w:proofErr w:type="spellStart"/>
      <w:r w:rsidR="00DD4CC3" w:rsidRPr="003A1ED8">
        <w:rPr>
          <w:color w:val="auto"/>
          <w:lang w:eastAsia="en-GB"/>
        </w:rPr>
        <w:t>mikroprocesoriniuose</w:t>
      </w:r>
      <w:proofErr w:type="spellEnd"/>
      <w:r w:rsidR="00DD4CC3" w:rsidRPr="003A1ED8">
        <w:rPr>
          <w:color w:val="auto"/>
          <w:lang w:eastAsia="en-GB"/>
        </w:rPr>
        <w:t xml:space="preserve">, programuojamuose ir specialiosios paskirties valdikliuose, informacinėse sistemose ir programinėje įrangoje, duomenų perdavimo ir laiko sinchronizavimo įrenginiuose ir t. t. (toliau – </w:t>
      </w:r>
      <w:r w:rsidR="00DD4CC3" w:rsidRPr="003A1ED8">
        <w:rPr>
          <w:b/>
          <w:bCs/>
          <w:color w:val="auto"/>
          <w:lang w:eastAsia="en-GB"/>
        </w:rPr>
        <w:t>Įranga</w:t>
      </w:r>
      <w:r w:rsidR="00DD4CC3" w:rsidRPr="003A1ED8">
        <w:rPr>
          <w:color w:val="auto"/>
          <w:lang w:eastAsia="en-GB"/>
        </w:rPr>
        <w:t xml:space="preserve">). </w:t>
      </w:r>
    </w:p>
    <w:p w14:paraId="6DDF7C86" w14:textId="0B9B335D" w:rsidR="00DD4CC3" w:rsidRPr="003A1ED8" w:rsidRDefault="00DD4CC3" w:rsidP="003A1ED8">
      <w:pPr>
        <w:pStyle w:val="Heading3"/>
        <w:jc w:val="both"/>
        <w:rPr>
          <w:color w:val="auto"/>
          <w:lang w:eastAsia="en-GB"/>
        </w:rPr>
      </w:pPr>
      <w:r w:rsidRPr="003A1ED8">
        <w:rPr>
          <w:color w:val="auto"/>
          <w:lang w:eastAsia="en-GB"/>
        </w:rPr>
        <w:t>Teikiant paslaugas UAB „EPSO-G“, LITGRID AB, AB „</w:t>
      </w:r>
      <w:proofErr w:type="spellStart"/>
      <w:r w:rsidRPr="003A1ED8">
        <w:rPr>
          <w:color w:val="auto"/>
          <w:lang w:eastAsia="en-GB"/>
        </w:rPr>
        <w:t>Amber</w:t>
      </w:r>
      <w:proofErr w:type="spellEnd"/>
      <w:r w:rsidRPr="003A1ED8">
        <w:rPr>
          <w:color w:val="auto"/>
          <w:lang w:eastAsia="en-GB"/>
        </w:rPr>
        <w:t xml:space="preserve"> </w:t>
      </w:r>
      <w:proofErr w:type="spellStart"/>
      <w:r w:rsidRPr="003A1ED8">
        <w:rPr>
          <w:color w:val="auto"/>
          <w:lang w:eastAsia="en-GB"/>
        </w:rPr>
        <w:t>Grid</w:t>
      </w:r>
      <w:proofErr w:type="spellEnd"/>
      <w:r w:rsidRPr="003A1ED8">
        <w:rPr>
          <w:color w:val="auto"/>
          <w:lang w:eastAsia="en-GB"/>
        </w:rPr>
        <w:t xml:space="preserve">“ ir </w:t>
      </w:r>
      <w:proofErr w:type="spellStart"/>
      <w:r w:rsidRPr="003A1ED8">
        <w:rPr>
          <w:color w:val="auto"/>
          <w:lang w:eastAsia="en-GB"/>
        </w:rPr>
        <w:t>Energy</w:t>
      </w:r>
      <w:proofErr w:type="spellEnd"/>
      <w:r w:rsidRPr="003A1ED8">
        <w:rPr>
          <w:color w:val="auto"/>
          <w:lang w:eastAsia="en-GB"/>
        </w:rPr>
        <w:t xml:space="preserve"> </w:t>
      </w:r>
      <w:proofErr w:type="spellStart"/>
      <w:r w:rsidRPr="003A1ED8">
        <w:rPr>
          <w:color w:val="auto"/>
          <w:lang w:eastAsia="en-GB"/>
        </w:rPr>
        <w:t>Cells</w:t>
      </w:r>
      <w:proofErr w:type="spellEnd"/>
      <w:r w:rsidRPr="003A1ED8">
        <w:rPr>
          <w:color w:val="auto"/>
          <w:lang w:eastAsia="en-GB"/>
        </w:rPr>
        <w:t>, UAB turi būti laikomasi informacijos saugos reikalavimų, taikomų kibernetinio saugumo subjektams Kibernetinio saugumo reikalavimų apraše, patvirtintame Lietuvos Respublikos Vyriausybės nutarimu (aktualioje redakcijoje).</w:t>
      </w:r>
    </w:p>
    <w:p w14:paraId="31B9253B" w14:textId="77777777" w:rsidR="00DD4CC3" w:rsidRPr="003A1ED8" w:rsidRDefault="00DD4CC3" w:rsidP="003A1ED8">
      <w:pPr>
        <w:pStyle w:val="Heading3"/>
        <w:jc w:val="both"/>
        <w:rPr>
          <w:color w:val="auto"/>
          <w:lang w:eastAsia="en-GB"/>
        </w:rPr>
      </w:pPr>
      <w:r w:rsidRPr="003A1ED8">
        <w:rPr>
          <w:color w:val="auto"/>
          <w:lang w:eastAsia="en-GB"/>
        </w:rPr>
        <w:t xml:space="preserve">Visuose Projekto įgyvendinimo etapuose turi būti laikomasi šių saugumo principų:    </w:t>
      </w:r>
    </w:p>
    <w:p w14:paraId="7F6E0D94" w14:textId="77777777" w:rsidR="00567B2D" w:rsidRDefault="00DD4CC3" w:rsidP="00567B2D">
      <w:pPr>
        <w:pStyle w:val="Heading4"/>
        <w:tabs>
          <w:tab w:val="left" w:pos="567"/>
        </w:tabs>
        <w:ind w:left="426" w:hanging="430"/>
        <w:jc w:val="both"/>
        <w:rPr>
          <w:color w:val="auto"/>
          <w:lang w:eastAsia="en-GB"/>
        </w:rPr>
      </w:pPr>
      <w:r w:rsidRPr="2C66058D">
        <w:rPr>
          <w:color w:val="auto"/>
          <w:lang w:eastAsia="en-GB"/>
        </w:rPr>
        <w:t>Minimalių teisių – valdant prieigą prie Pirkėjo informacijos ir Įrangos, turi būti užtikrintas principo „būtina darbui“ ir „mažiausių teisių prieiga“ įgyvendinimas, t. y.  reikalavimas, kuris reiškia, kad prieiga gali būti suteikta tik patvirtintiems asmenims ir mažiausia apimtimi, kuri yra būtina vykdant konkrečias darbo ir kitas su Pirkėju susijusias funkcijas.</w:t>
      </w:r>
    </w:p>
    <w:p w14:paraId="5096490D" w14:textId="77777777" w:rsidR="00597179" w:rsidRPr="00597179" w:rsidRDefault="00DD4CC3" w:rsidP="00597179">
      <w:pPr>
        <w:pStyle w:val="Heading4"/>
        <w:tabs>
          <w:tab w:val="left" w:pos="567"/>
        </w:tabs>
        <w:ind w:left="426" w:hanging="430"/>
        <w:jc w:val="both"/>
        <w:rPr>
          <w:color w:val="auto"/>
          <w:lang w:eastAsia="en-GB"/>
        </w:rPr>
      </w:pPr>
      <w:r w:rsidRPr="00567B2D">
        <w:rPr>
          <w:color w:val="auto"/>
          <w:lang w:eastAsia="en-GB"/>
        </w:rPr>
        <w:t xml:space="preserve">Kompleksiškumo (angl. </w:t>
      </w:r>
      <w:proofErr w:type="spellStart"/>
      <w:r w:rsidRPr="00567B2D">
        <w:rPr>
          <w:color w:val="auto"/>
          <w:lang w:eastAsia="en-GB"/>
        </w:rPr>
        <w:t>defence</w:t>
      </w:r>
      <w:proofErr w:type="spellEnd"/>
      <w:r w:rsidRPr="00567B2D">
        <w:rPr>
          <w:color w:val="auto"/>
          <w:lang w:eastAsia="en-GB"/>
        </w:rPr>
        <w:t xml:space="preserve"> </w:t>
      </w:r>
      <w:proofErr w:type="spellStart"/>
      <w:r w:rsidRPr="00567B2D">
        <w:rPr>
          <w:color w:val="auto"/>
          <w:lang w:eastAsia="en-GB"/>
        </w:rPr>
        <w:t>in</w:t>
      </w:r>
      <w:proofErr w:type="spellEnd"/>
      <w:r w:rsidRPr="00567B2D">
        <w:rPr>
          <w:color w:val="auto"/>
          <w:lang w:eastAsia="en-GB"/>
        </w:rPr>
        <w:t xml:space="preserve"> </w:t>
      </w:r>
      <w:proofErr w:type="spellStart"/>
      <w:r w:rsidRPr="00567B2D">
        <w:rPr>
          <w:color w:val="auto"/>
          <w:lang w:eastAsia="en-GB"/>
        </w:rPr>
        <w:t>depth</w:t>
      </w:r>
      <w:proofErr w:type="spellEnd"/>
      <w:r w:rsidRPr="00567B2D">
        <w:rPr>
          <w:color w:val="auto"/>
          <w:lang w:eastAsia="en-GB"/>
        </w:rPr>
        <w:t xml:space="preserve">) – saugumo grėsmių mažinimui taikomos ne atskiros, o viena kitą papildančios saugumo priemonės. </w:t>
      </w:r>
    </w:p>
    <w:p w14:paraId="505205AA" w14:textId="7D1CAFEE" w:rsidR="00DD4CC3" w:rsidRPr="00597179" w:rsidRDefault="00DD4CC3" w:rsidP="00597179">
      <w:pPr>
        <w:pStyle w:val="Heading4"/>
        <w:tabs>
          <w:tab w:val="left" w:pos="567"/>
        </w:tabs>
        <w:ind w:left="426" w:hanging="430"/>
        <w:jc w:val="both"/>
        <w:rPr>
          <w:color w:val="auto"/>
          <w:lang w:eastAsia="en-GB"/>
        </w:rPr>
      </w:pPr>
      <w:r w:rsidRPr="00597179">
        <w:rPr>
          <w:color w:val="auto"/>
          <w:lang w:eastAsia="en-GB"/>
        </w:rPr>
        <w:t xml:space="preserve">Informacijos ir kibernetinės saugos sprendimai turi būti grindžiami rizikų vertinimu ir priimami dalyvaujant Pirkėjui, </w:t>
      </w:r>
      <w:proofErr w:type="spellStart"/>
      <w:r w:rsidRPr="00597179">
        <w:rPr>
          <w:color w:val="auto"/>
          <w:lang w:eastAsia="en-GB"/>
        </w:rPr>
        <w:t>t.y</w:t>
      </w:r>
      <w:proofErr w:type="spellEnd"/>
      <w:r w:rsidRPr="00597179">
        <w:rPr>
          <w:color w:val="auto"/>
          <w:lang w:eastAsia="en-GB"/>
        </w:rPr>
        <w:t>. paslaugų teikimo metu Tiekėjas turi detalizuoti ir su Pirkėju suderinti konkrečias priemones ir sprendimus, kuriais bus įgyvendinami Reikalavimai ir suvaldytos identifikuotos rizikos.</w:t>
      </w:r>
    </w:p>
    <w:p w14:paraId="75B030E2" w14:textId="07C7F176" w:rsidR="00DD4CC3" w:rsidRPr="003A1ED8" w:rsidRDefault="00DD4CC3" w:rsidP="003A1ED8">
      <w:pPr>
        <w:pStyle w:val="Heading3"/>
        <w:jc w:val="both"/>
        <w:rPr>
          <w:color w:val="auto"/>
          <w:lang w:eastAsia="en-GB"/>
        </w:rPr>
      </w:pPr>
      <w:r w:rsidRPr="003A1ED8">
        <w:rPr>
          <w:color w:val="auto"/>
          <w:lang w:eastAsia="en-GB"/>
        </w:rPr>
        <w:t>Projekto metu turi būti numatoma ir diegiama Įranga, įskaitant jos operacinę sistemą ir programinę įrangą, kuri būtų pakankamai nauja, užtikrinant, kad Įrangos gamintojo palaikymą bus galimybė gauti ar įsigyti ne trumpiau nei 5 metus nuo jos įdiegimo.</w:t>
      </w:r>
    </w:p>
    <w:p w14:paraId="03503E0C" w14:textId="77777777" w:rsidR="00DD4CC3" w:rsidRPr="003A1ED8" w:rsidRDefault="00DD4CC3" w:rsidP="003A1ED8">
      <w:pPr>
        <w:pStyle w:val="Heading3"/>
        <w:jc w:val="both"/>
        <w:rPr>
          <w:color w:val="auto"/>
          <w:lang w:eastAsia="en-GB"/>
        </w:rPr>
      </w:pPr>
      <w:r w:rsidRPr="003A1ED8">
        <w:rPr>
          <w:color w:val="auto"/>
          <w:lang w:eastAsia="en-GB"/>
        </w:rPr>
        <w:t xml:space="preserve">Jeigu diegiamos Įrangos gamintojas yra išleidęs saugos rekomendacijas, jos, suderinus su Pirkėju, turi būti įgyvendintos. Prieš pradedant eksploataciją, Pirkėjui paprašius, turi būti pateikti suderintų gamintojo saugos rekomendacijų įgyvendinimo įrodymai. </w:t>
      </w:r>
    </w:p>
    <w:p w14:paraId="38691439" w14:textId="77777777" w:rsidR="00DD4CC3" w:rsidRPr="003A1ED8" w:rsidRDefault="00DD4CC3" w:rsidP="003A1ED8">
      <w:pPr>
        <w:pStyle w:val="Heading3"/>
        <w:jc w:val="both"/>
        <w:rPr>
          <w:color w:val="auto"/>
          <w:lang w:eastAsia="en-GB"/>
        </w:rPr>
      </w:pPr>
      <w:r w:rsidRPr="003A1ED8">
        <w:rPr>
          <w:color w:val="auto"/>
          <w:lang w:eastAsia="en-GB"/>
        </w:rPr>
        <w:t>Tiekėjas privalo užtikrinti, kad nebūtų naudojama Įranga, kurios gamintojai ir (ar) tiekėjai ir (ar) valdymo sistemos, naudojančios programinę įrangą ir (ar) debesijos paslaugas yra iš valstybių pagal Nacionalinio saugumo strategiją keliančių grėsmę Lietuvos Respublikos nacionaliniam saugumui ir nacionalinio saugumo interesų užtikrinimui.</w:t>
      </w:r>
    </w:p>
    <w:p w14:paraId="5D66947D" w14:textId="4A26972E" w:rsidR="00FC07D4" w:rsidRPr="003A1ED8" w:rsidRDefault="00FC07D4" w:rsidP="003A1ED8">
      <w:pPr>
        <w:pStyle w:val="Heading3"/>
        <w:numPr>
          <w:ilvl w:val="0"/>
          <w:numId w:val="0"/>
        </w:numPr>
        <w:jc w:val="both"/>
        <w:rPr>
          <w:color w:val="auto"/>
          <w:lang w:eastAsia="en-GB"/>
        </w:rPr>
      </w:pPr>
    </w:p>
    <w:p w14:paraId="01DA657D" w14:textId="29480D52" w:rsidR="00C719F3" w:rsidRPr="003A1ED8" w:rsidRDefault="00DD4CC3" w:rsidP="003A1ED8">
      <w:pPr>
        <w:pStyle w:val="Heading2"/>
        <w:jc w:val="both"/>
        <w:rPr>
          <w:color w:val="auto"/>
          <w:lang w:eastAsia="en-GB"/>
        </w:rPr>
      </w:pPr>
      <w:r w:rsidRPr="003A1ED8">
        <w:rPr>
          <w:color w:val="auto"/>
          <w:lang w:eastAsia="en-GB"/>
        </w:rPr>
        <w:t>Pažeidžiamumų valdymas</w:t>
      </w:r>
    </w:p>
    <w:p w14:paraId="3247D9D6" w14:textId="08D06F81"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Tiekėjas privalo identifikuoti Įrangos pažeidžiamumą, tai yra Įrangos saugumo spragas ar silpnas vietas (toliau – </w:t>
      </w:r>
      <w:r w:rsidRPr="003A1ED8">
        <w:rPr>
          <w:rFonts w:eastAsia="Times New Roman"/>
          <w:b/>
          <w:bCs/>
          <w:color w:val="auto"/>
          <w:lang w:eastAsia="en-GB"/>
        </w:rPr>
        <w:t>Pažeidžiamumas</w:t>
      </w:r>
      <w:r w:rsidRPr="003A1ED8">
        <w:rPr>
          <w:rFonts w:eastAsia="Times New Roman"/>
          <w:color w:val="auto"/>
          <w:lang w:eastAsia="en-GB"/>
        </w:rPr>
        <w:t>) kuo ankstesniame Projekto etape.</w:t>
      </w:r>
    </w:p>
    <w:p w14:paraId="11E2BEE5" w14:textId="6211936A"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Tiekėjas, sužinojęs apie Pažeidžiamumą, Pirkėjui nedelsiant, bet ne vėliau kaip per 72 val. </w:t>
      </w:r>
      <w:r w:rsidR="00DE03A2">
        <w:rPr>
          <w:rFonts w:eastAsia="Times New Roman"/>
          <w:color w:val="auto"/>
          <w:lang w:eastAsia="en-GB"/>
        </w:rPr>
        <w:t xml:space="preserve">privalo pateikti </w:t>
      </w:r>
      <w:r w:rsidRPr="003A1ED8">
        <w:rPr>
          <w:rFonts w:eastAsia="Times New Roman"/>
          <w:color w:val="auto"/>
          <w:lang w:eastAsia="en-GB"/>
        </w:rPr>
        <w:t>išsamią informaciją apie jį.</w:t>
      </w:r>
    </w:p>
    <w:p w14:paraId="12BB3CE1"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Prieš pradedant eksploataciją, Įrangos operacinėje sistemoje, </w:t>
      </w:r>
      <w:proofErr w:type="spellStart"/>
      <w:r w:rsidRPr="003A1ED8">
        <w:rPr>
          <w:rFonts w:eastAsia="Times New Roman"/>
          <w:color w:val="auto"/>
          <w:lang w:eastAsia="en-GB"/>
        </w:rPr>
        <w:t>mikrokode</w:t>
      </w:r>
      <w:proofErr w:type="spellEnd"/>
      <w:r w:rsidRPr="003A1ED8">
        <w:rPr>
          <w:rFonts w:eastAsia="Times New Roman"/>
          <w:color w:val="auto"/>
          <w:lang w:eastAsia="en-GB"/>
        </w:rPr>
        <w:t xml:space="preserve"> (angl. </w:t>
      </w:r>
      <w:proofErr w:type="spellStart"/>
      <w:r w:rsidRPr="003A1ED8">
        <w:rPr>
          <w:rFonts w:eastAsia="Times New Roman"/>
          <w:color w:val="auto"/>
          <w:lang w:eastAsia="en-GB"/>
        </w:rPr>
        <w:t>firmware</w:t>
      </w:r>
      <w:proofErr w:type="spellEnd"/>
      <w:r w:rsidRPr="003A1ED8">
        <w:rPr>
          <w:rFonts w:eastAsia="Times New Roman"/>
          <w:color w:val="auto"/>
          <w:lang w:eastAsia="en-GB"/>
        </w:rPr>
        <w:t>), programinėje įrangoje turi būti įdiegtos vėliausios gamintojo saugumo pataisos ir vėliausios siūlomos programinės įrangos versijos, išskyrus žemiau išvardintus atvejus:</w:t>
      </w:r>
    </w:p>
    <w:p w14:paraId="341B4D52" w14:textId="1BE2F5BD" w:rsidR="00DD4CC3" w:rsidRPr="003A1ED8" w:rsidRDefault="00DD4CC3" w:rsidP="003A1ED8">
      <w:pPr>
        <w:pStyle w:val="Heading4"/>
        <w:ind w:left="504"/>
        <w:jc w:val="both"/>
        <w:rPr>
          <w:color w:val="auto"/>
          <w:lang w:eastAsia="en-GB"/>
        </w:rPr>
      </w:pPr>
      <w:r w:rsidRPr="003A1ED8">
        <w:rPr>
          <w:color w:val="auto"/>
          <w:lang w:eastAsia="en-GB"/>
        </w:rPr>
        <w:lastRenderedPageBreak/>
        <w:t xml:space="preserve">prieš pradedant kompleksinius ir (ar) integracinius bandymus </w:t>
      </w:r>
      <w:proofErr w:type="spellStart"/>
      <w:r w:rsidRPr="003A1ED8">
        <w:rPr>
          <w:color w:val="auto"/>
          <w:lang w:eastAsia="en-GB"/>
        </w:rPr>
        <w:t>teleinformacijos</w:t>
      </w:r>
      <w:proofErr w:type="spellEnd"/>
      <w:r w:rsidRPr="003A1ED8">
        <w:rPr>
          <w:color w:val="auto"/>
          <w:lang w:eastAsia="en-GB"/>
        </w:rPr>
        <w:t xml:space="preserve"> surinkimo ir perdavimo įrenginio (TSPĮ, angl. RTU), laiko sinchronizavimo įrenginio (PLSĮ), avarinio procesų stab</w:t>
      </w:r>
      <w:r w:rsidR="003356B3">
        <w:rPr>
          <w:color w:val="auto"/>
          <w:lang w:eastAsia="en-GB"/>
        </w:rPr>
        <w:t>d</w:t>
      </w:r>
      <w:r w:rsidRPr="003A1ED8">
        <w:rPr>
          <w:color w:val="auto"/>
          <w:lang w:eastAsia="en-GB"/>
        </w:rPr>
        <w:t xml:space="preserve">ymo sistemos (ESD) operacinėje sistemoje, </w:t>
      </w:r>
      <w:proofErr w:type="spellStart"/>
      <w:r w:rsidRPr="003A1ED8">
        <w:rPr>
          <w:color w:val="auto"/>
          <w:lang w:eastAsia="en-GB"/>
        </w:rPr>
        <w:t>mikrokode</w:t>
      </w:r>
      <w:proofErr w:type="spellEnd"/>
      <w:r w:rsidRPr="003A1ED8">
        <w:rPr>
          <w:color w:val="auto"/>
          <w:lang w:eastAsia="en-GB"/>
        </w:rPr>
        <w:t xml:space="preserve"> (angl. </w:t>
      </w:r>
      <w:proofErr w:type="spellStart"/>
      <w:r w:rsidRPr="003A1ED8">
        <w:rPr>
          <w:color w:val="auto"/>
          <w:lang w:eastAsia="en-GB"/>
        </w:rPr>
        <w:t>firmware</w:t>
      </w:r>
      <w:proofErr w:type="spellEnd"/>
      <w:r w:rsidRPr="003A1ED8">
        <w:rPr>
          <w:color w:val="auto"/>
          <w:lang w:eastAsia="en-GB"/>
        </w:rPr>
        <w:t>))</w:t>
      </w:r>
      <w:r w:rsidR="005E62FF">
        <w:rPr>
          <w:color w:val="auto"/>
          <w:lang w:eastAsia="en-GB"/>
        </w:rPr>
        <w:t>,</w:t>
      </w:r>
      <w:r w:rsidRPr="003A1ED8">
        <w:rPr>
          <w:color w:val="auto"/>
          <w:lang w:eastAsia="en-GB"/>
        </w:rPr>
        <w:t xml:space="preserve"> programinėje įrangoje turi būti įdiegtos vėliausios gamintojo saugumo pataisos ir vėliausios siūlomos programinės įrangos versijos;</w:t>
      </w:r>
    </w:p>
    <w:p w14:paraId="1FFF390A" w14:textId="28EBAB01" w:rsidR="009C7C8B" w:rsidRPr="003A1ED8" w:rsidRDefault="00DD4CC3" w:rsidP="003A1ED8">
      <w:pPr>
        <w:pStyle w:val="Heading4"/>
        <w:ind w:left="504"/>
        <w:jc w:val="both"/>
        <w:rPr>
          <w:color w:val="auto"/>
          <w:lang w:eastAsia="en-GB"/>
        </w:rPr>
      </w:pPr>
      <w:r w:rsidRPr="003A1ED8">
        <w:rPr>
          <w:color w:val="auto"/>
          <w:lang w:eastAsia="en-GB"/>
        </w:rPr>
        <w:t xml:space="preserve">prieš pradedant gamyklinius bandymus (vykdomi Įrangos gamykloje), bet ne ankščiau nei 12 mėnesių iki relinės apsaugos ir automatikos įrenginių (RAA), </w:t>
      </w:r>
      <w:proofErr w:type="spellStart"/>
      <w:r w:rsidRPr="003A1ED8">
        <w:rPr>
          <w:color w:val="auto"/>
          <w:lang w:eastAsia="en-GB"/>
        </w:rPr>
        <w:t>teleinformacijos</w:t>
      </w:r>
      <w:proofErr w:type="spellEnd"/>
      <w:r w:rsidRPr="003A1ED8">
        <w:rPr>
          <w:color w:val="auto"/>
          <w:lang w:eastAsia="en-GB"/>
        </w:rPr>
        <w:t xml:space="preserve"> perdavimo įrenginių (TPĮ), bendros paskirties valdiklių (BPV)) perdavimo į eksploataciją, RAA, TPĮ ir BVP operacinėje sistemoje, </w:t>
      </w:r>
      <w:proofErr w:type="spellStart"/>
      <w:r w:rsidRPr="003A1ED8">
        <w:rPr>
          <w:color w:val="auto"/>
          <w:lang w:eastAsia="en-GB"/>
        </w:rPr>
        <w:t>mikrokode</w:t>
      </w:r>
      <w:proofErr w:type="spellEnd"/>
      <w:r w:rsidRPr="003A1ED8">
        <w:rPr>
          <w:color w:val="auto"/>
          <w:lang w:eastAsia="en-GB"/>
        </w:rPr>
        <w:t xml:space="preserve"> (angl. </w:t>
      </w:r>
      <w:proofErr w:type="spellStart"/>
      <w:r w:rsidRPr="003A1ED8">
        <w:rPr>
          <w:color w:val="auto"/>
          <w:lang w:eastAsia="en-GB"/>
        </w:rPr>
        <w:t>firmware</w:t>
      </w:r>
      <w:proofErr w:type="spellEnd"/>
      <w:r w:rsidRPr="003A1ED8">
        <w:rPr>
          <w:color w:val="auto"/>
          <w:lang w:eastAsia="en-GB"/>
        </w:rPr>
        <w:t>), programinėje</w:t>
      </w:r>
      <w:r w:rsidR="008D0DC3">
        <w:rPr>
          <w:color w:val="auto"/>
          <w:lang w:eastAsia="en-GB"/>
        </w:rPr>
        <w:t xml:space="preserve"> </w:t>
      </w:r>
      <w:r w:rsidRPr="003A1ED8">
        <w:rPr>
          <w:color w:val="auto"/>
          <w:lang w:eastAsia="en-GB"/>
        </w:rPr>
        <w:t>įrangoje turi būti įdiegtos vėliausios gamintojo saugumo pataisos ir vėliausios siūlomos programinės įrangos versijos.</w:t>
      </w:r>
    </w:p>
    <w:p w14:paraId="3C74EEBB" w14:textId="77777777" w:rsidR="00082DFA" w:rsidRPr="003A1ED8" w:rsidRDefault="00082DFA" w:rsidP="003A1ED8">
      <w:pPr>
        <w:rPr>
          <w:color w:val="auto"/>
          <w:lang w:eastAsia="en-GB"/>
        </w:rPr>
      </w:pPr>
    </w:p>
    <w:p w14:paraId="5EEAEB22" w14:textId="430B5635" w:rsidR="00082DFA" w:rsidRPr="003A1ED8" w:rsidRDefault="00E55026" w:rsidP="003A1ED8">
      <w:pPr>
        <w:pStyle w:val="Heading2"/>
        <w:jc w:val="both"/>
        <w:rPr>
          <w:color w:val="auto"/>
          <w:lang w:eastAsia="en-GB"/>
        </w:rPr>
      </w:pPr>
      <w:r w:rsidRPr="003A1ED8">
        <w:rPr>
          <w:color w:val="auto"/>
          <w:lang w:eastAsia="en-GB"/>
        </w:rPr>
        <w:t>A</w:t>
      </w:r>
      <w:r w:rsidR="00DD4CC3" w:rsidRPr="003A1ED8">
        <w:rPr>
          <w:color w:val="auto"/>
          <w:lang w:eastAsia="en-GB"/>
        </w:rPr>
        <w:t>psauga nuo žalingo kodo</w:t>
      </w:r>
    </w:p>
    <w:p w14:paraId="744081D4" w14:textId="0F3316DF" w:rsidR="006E156C" w:rsidRPr="003A1ED8" w:rsidRDefault="006E156C" w:rsidP="003A1ED8">
      <w:pPr>
        <w:pStyle w:val="Heading3"/>
        <w:jc w:val="both"/>
        <w:rPr>
          <w:rFonts w:eastAsia="Times New Roman"/>
          <w:color w:val="auto"/>
          <w:lang w:eastAsia="en-GB"/>
        </w:rPr>
      </w:pPr>
      <w:r w:rsidRPr="003A1ED8">
        <w:rPr>
          <w:rFonts w:eastAsia="Times New Roman"/>
          <w:color w:val="auto"/>
          <w:lang w:eastAsia="en-GB"/>
        </w:rPr>
        <w:t>Tiekėjas privalo užtikrinti, kad Darbuotojų valdomos tinklų ir informacinės sistemos, darbo ir tarnybinės stotys, įrenginiai, kurie yra naudojami užtikrinant Pirkėjui teikiamas paslaugas yra tinkamai apsaugoti nuo fizinės saugos ir kibernetinių incidentų, taikant keliamai rizikai proporcing</w:t>
      </w:r>
      <w:r w:rsidR="00403B99">
        <w:rPr>
          <w:rFonts w:eastAsia="Times New Roman"/>
          <w:color w:val="auto"/>
          <w:lang w:eastAsia="en-GB"/>
        </w:rPr>
        <w:t>a</w:t>
      </w:r>
      <w:r w:rsidRPr="003A1ED8">
        <w:rPr>
          <w:rFonts w:eastAsia="Times New Roman"/>
          <w:color w:val="auto"/>
          <w:lang w:eastAsia="en-GB"/>
        </w:rPr>
        <w:t>s informacijos saugos priemon</w:t>
      </w:r>
      <w:r w:rsidR="00403B99">
        <w:rPr>
          <w:rFonts w:eastAsia="Times New Roman"/>
          <w:color w:val="auto"/>
          <w:lang w:eastAsia="en-GB"/>
        </w:rPr>
        <w:t>e</w:t>
      </w:r>
      <w:r w:rsidRPr="003A1ED8">
        <w:rPr>
          <w:rFonts w:eastAsia="Times New Roman"/>
          <w:color w:val="auto"/>
          <w:lang w:eastAsia="en-GB"/>
        </w:rPr>
        <w:t>s, įskaitant, bet neapsiribojant, šias priemones:</w:t>
      </w:r>
    </w:p>
    <w:p w14:paraId="0D6AD712" w14:textId="742D0BE8" w:rsidR="00DD4CC3" w:rsidRPr="003A1ED8" w:rsidRDefault="00DD4CC3" w:rsidP="006C6E3F">
      <w:pPr>
        <w:pStyle w:val="Heading4"/>
        <w:ind w:left="504"/>
        <w:jc w:val="both"/>
        <w:rPr>
          <w:color w:val="auto"/>
          <w:lang w:eastAsia="en-GB"/>
        </w:rPr>
      </w:pPr>
      <w:r w:rsidRPr="003A1ED8">
        <w:rPr>
          <w:color w:val="auto"/>
          <w:lang w:eastAsia="en-GB"/>
        </w:rPr>
        <w:t xml:space="preserve">Įrangoje, kurioje yra atitinkamas funkcionalumas, laikantis saugumo rekomendacijų, turi būti sukonfigūruotos lokalios ugniasienės ar kitos atitinkamos priemonės, blokuojančios visą nebūtiną įeinantį/ išeinantį duomenų srautą, bei perteklines funkcijas.  </w:t>
      </w:r>
    </w:p>
    <w:p w14:paraId="56C97F4A" w14:textId="08ED3ECB" w:rsidR="00DD4CC3" w:rsidRPr="003A1ED8" w:rsidRDefault="00DD4CC3" w:rsidP="006C6E3F">
      <w:pPr>
        <w:pStyle w:val="Heading4"/>
        <w:ind w:left="504"/>
        <w:jc w:val="both"/>
        <w:rPr>
          <w:color w:val="auto"/>
          <w:lang w:eastAsia="en-GB"/>
        </w:rPr>
      </w:pPr>
      <w:r w:rsidRPr="003A1ED8">
        <w:rPr>
          <w:color w:val="auto"/>
          <w:lang w:eastAsia="en-GB"/>
        </w:rPr>
        <w:t xml:space="preserve">Visoje Įrangoje, kuri veikia Windows operacinės sistemos pagrindu, privalo būti įdiegta Pirkėjo patvirtinta antivirusinė programinė įranga, išskyrus atvejus, kai to negalima padaryti dėl techninių kliūčių (tokiu atveju Tiekėjas apie tai informuoja Pirkėją).  </w:t>
      </w:r>
    </w:p>
    <w:p w14:paraId="0B252B1A" w14:textId="77777777" w:rsidR="00DD4CC3" w:rsidRPr="003A1ED8" w:rsidRDefault="00DD4CC3" w:rsidP="003A1ED8">
      <w:pPr>
        <w:pStyle w:val="Heading4"/>
        <w:ind w:left="504"/>
        <w:jc w:val="both"/>
        <w:rPr>
          <w:color w:val="auto"/>
          <w:lang w:eastAsia="en-GB"/>
        </w:rPr>
      </w:pPr>
      <w:r w:rsidRPr="003A1ED8">
        <w:rPr>
          <w:color w:val="auto"/>
          <w:lang w:eastAsia="en-GB"/>
        </w:rPr>
        <w:t>Antivirusinė programinė įranga turi būti sukonfigūruota:</w:t>
      </w:r>
    </w:p>
    <w:p w14:paraId="2BF34988" w14:textId="77777777" w:rsidR="00DD4CC3" w:rsidRPr="003A1ED8" w:rsidRDefault="00DD4CC3" w:rsidP="006C6E3F">
      <w:pPr>
        <w:pStyle w:val="Heading5"/>
        <w:ind w:left="709" w:hanging="709"/>
        <w:rPr>
          <w:color w:val="auto"/>
          <w:lang w:eastAsia="en-GB"/>
        </w:rPr>
      </w:pPr>
      <w:r w:rsidRPr="2C66058D">
        <w:rPr>
          <w:color w:val="auto"/>
          <w:lang w:eastAsia="en-GB"/>
        </w:rPr>
        <w:t>startuoti ir įsijungti sistemos startavimo metu;</w:t>
      </w:r>
    </w:p>
    <w:p w14:paraId="2F58AC04" w14:textId="77777777" w:rsidR="00DD4CC3" w:rsidRPr="006D3F5B" w:rsidRDefault="00DD4CC3" w:rsidP="006D3F5B">
      <w:pPr>
        <w:pStyle w:val="Heading5"/>
        <w:ind w:left="709" w:hanging="709"/>
        <w:rPr>
          <w:color w:val="auto"/>
          <w:lang w:eastAsia="en-GB"/>
        </w:rPr>
      </w:pPr>
      <w:r w:rsidRPr="2C66058D">
        <w:rPr>
          <w:color w:val="auto"/>
          <w:lang w:eastAsia="en-GB"/>
        </w:rPr>
        <w:t>tikrinti savo integralumą;</w:t>
      </w:r>
    </w:p>
    <w:p w14:paraId="77CBE579" w14:textId="77777777" w:rsidR="00DD4CC3" w:rsidRPr="006D3F5B" w:rsidRDefault="00DD4CC3" w:rsidP="006D3F5B">
      <w:pPr>
        <w:pStyle w:val="Heading5"/>
        <w:ind w:left="709" w:hanging="709"/>
        <w:rPr>
          <w:color w:val="auto"/>
          <w:lang w:eastAsia="en-GB"/>
        </w:rPr>
      </w:pPr>
      <w:r w:rsidRPr="2C66058D">
        <w:rPr>
          <w:color w:val="auto"/>
          <w:lang w:eastAsia="en-GB"/>
        </w:rPr>
        <w:t>vykdyti realaus laiko stebėseną;</w:t>
      </w:r>
    </w:p>
    <w:p w14:paraId="642F52DC" w14:textId="77777777" w:rsidR="00DD4CC3" w:rsidRPr="006D3F5B" w:rsidRDefault="00DD4CC3" w:rsidP="006D3F5B">
      <w:pPr>
        <w:pStyle w:val="Heading5"/>
        <w:ind w:left="709" w:hanging="709"/>
        <w:rPr>
          <w:color w:val="auto"/>
          <w:lang w:eastAsia="en-GB"/>
        </w:rPr>
      </w:pPr>
      <w:r w:rsidRPr="2C66058D">
        <w:rPr>
          <w:color w:val="auto"/>
          <w:lang w:eastAsia="en-GB"/>
        </w:rPr>
        <w:t>kad naudotojas jos negalėtų išjungti ar sustabdyti;</w:t>
      </w:r>
    </w:p>
    <w:p w14:paraId="068A9E2A" w14:textId="14CE3959" w:rsidR="00DD4CC3" w:rsidRPr="006D3F5B" w:rsidRDefault="00454BE8" w:rsidP="006D3F5B">
      <w:pPr>
        <w:pStyle w:val="Heading5"/>
        <w:ind w:left="709" w:hanging="709"/>
        <w:rPr>
          <w:color w:val="auto"/>
          <w:lang w:eastAsia="en-GB"/>
        </w:rPr>
      </w:pPr>
      <w:r>
        <w:rPr>
          <w:color w:val="auto"/>
          <w:lang w:eastAsia="en-GB"/>
        </w:rPr>
        <w:t>skenuoti</w:t>
      </w:r>
      <w:r w:rsidR="00DD4CC3" w:rsidRPr="2C66058D">
        <w:rPr>
          <w:color w:val="auto"/>
          <w:lang w:eastAsia="en-GB"/>
        </w:rPr>
        <w:t xml:space="preserve"> visus atidaromus failus prieš jų atidarymą ir paleidimą; </w:t>
      </w:r>
    </w:p>
    <w:p w14:paraId="0EE25560" w14:textId="77777777" w:rsidR="00DD4CC3" w:rsidRPr="006D3F5B" w:rsidRDefault="00DD4CC3" w:rsidP="006D3F5B">
      <w:pPr>
        <w:pStyle w:val="Heading5"/>
        <w:ind w:left="709" w:hanging="709"/>
        <w:rPr>
          <w:color w:val="auto"/>
          <w:lang w:eastAsia="en-GB"/>
        </w:rPr>
      </w:pPr>
      <w:r w:rsidRPr="2C66058D">
        <w:rPr>
          <w:color w:val="auto"/>
          <w:lang w:eastAsia="en-GB"/>
        </w:rPr>
        <w:t>pilnam skenavimui ne rečiau kaip kartą per mėnesį;</w:t>
      </w:r>
    </w:p>
    <w:p w14:paraId="1BF20C7C" w14:textId="5F7C303E" w:rsidR="00DD4CC3" w:rsidRPr="006D3F5B" w:rsidRDefault="00AB7786" w:rsidP="006D3F5B">
      <w:pPr>
        <w:pStyle w:val="Heading5"/>
        <w:ind w:left="709" w:hanging="709"/>
        <w:rPr>
          <w:color w:val="auto"/>
          <w:lang w:eastAsia="en-GB"/>
        </w:rPr>
      </w:pPr>
      <w:r>
        <w:rPr>
          <w:color w:val="auto"/>
          <w:lang w:eastAsia="en-GB"/>
        </w:rPr>
        <w:t xml:space="preserve">aptikus </w:t>
      </w:r>
      <w:r w:rsidR="004927A0">
        <w:rPr>
          <w:color w:val="auto"/>
          <w:lang w:eastAsia="en-GB"/>
        </w:rPr>
        <w:t>infekuotą failą</w:t>
      </w:r>
      <w:r w:rsidR="00DD4CC3" w:rsidRPr="2C66058D">
        <w:rPr>
          <w:color w:val="auto"/>
          <w:lang w:eastAsia="en-GB"/>
        </w:rPr>
        <w:t xml:space="preserve"> pranešti naudotojui garsiniu ir vaizdiniu pranešimu ir automatiškai išvalyti failą, o jei failo išvalymas negalimas – blokuoti prieigą prie infekuoto failo</w:t>
      </w:r>
      <w:r w:rsidR="006D3F5B" w:rsidRPr="2C66058D">
        <w:rPr>
          <w:color w:val="auto"/>
          <w:lang w:eastAsia="en-GB"/>
        </w:rPr>
        <w:t>.</w:t>
      </w:r>
    </w:p>
    <w:p w14:paraId="2FD5A4E6" w14:textId="77777777" w:rsidR="00DD4CC3" w:rsidRPr="003A1ED8" w:rsidRDefault="00DD4CC3" w:rsidP="006D3F5B">
      <w:pPr>
        <w:pStyle w:val="Heading4"/>
        <w:ind w:left="504"/>
        <w:jc w:val="both"/>
        <w:rPr>
          <w:color w:val="auto"/>
          <w:lang w:eastAsia="en-GB"/>
        </w:rPr>
      </w:pPr>
      <w:r w:rsidRPr="003A1ED8">
        <w:rPr>
          <w:color w:val="auto"/>
          <w:lang w:eastAsia="en-GB"/>
        </w:rPr>
        <w:t>Antivirusinės programos žalingo kodo duomenų bazės turi būti atnaujinamos:</w:t>
      </w:r>
    </w:p>
    <w:p w14:paraId="3223D9B5" w14:textId="77777777" w:rsidR="00DD4CC3" w:rsidRPr="006D3F5B" w:rsidRDefault="00DD4CC3" w:rsidP="006D3F5B">
      <w:pPr>
        <w:pStyle w:val="Heading5"/>
        <w:ind w:left="709" w:hanging="709"/>
        <w:rPr>
          <w:color w:val="auto"/>
          <w:lang w:eastAsia="en-GB"/>
        </w:rPr>
      </w:pPr>
      <w:r w:rsidRPr="2C66058D">
        <w:rPr>
          <w:color w:val="auto"/>
          <w:lang w:eastAsia="en-GB"/>
        </w:rPr>
        <w:t>ugniasienėse, antivirusinės programos serveriuose – ne rečiau kaip 1 kartą į valandą;</w:t>
      </w:r>
    </w:p>
    <w:p w14:paraId="2463B98A" w14:textId="77777777" w:rsidR="00DD4CC3" w:rsidRPr="006D3F5B" w:rsidRDefault="00DD4CC3" w:rsidP="006D3F5B">
      <w:pPr>
        <w:pStyle w:val="Heading5"/>
        <w:ind w:left="709" w:hanging="709"/>
        <w:rPr>
          <w:color w:val="auto"/>
          <w:lang w:eastAsia="en-GB"/>
        </w:rPr>
      </w:pPr>
      <w:r w:rsidRPr="2C66058D">
        <w:rPr>
          <w:color w:val="auto"/>
          <w:lang w:eastAsia="en-GB"/>
        </w:rPr>
        <w:t>klientuose (pvz. kompiuterinėse darbo vietose) – ne rečiau kaip 1 kartą į 4 valandas.</w:t>
      </w:r>
    </w:p>
    <w:p w14:paraId="6BADE929" w14:textId="281938E0" w:rsidR="00DD4CC3" w:rsidRPr="003A1ED8" w:rsidRDefault="00DD4CC3" w:rsidP="006D3F5B">
      <w:pPr>
        <w:pStyle w:val="Heading4"/>
        <w:ind w:left="504"/>
        <w:jc w:val="both"/>
        <w:rPr>
          <w:color w:val="auto"/>
          <w:lang w:eastAsia="en-GB"/>
        </w:rPr>
      </w:pPr>
      <w:r w:rsidRPr="003A1ED8">
        <w:rPr>
          <w:color w:val="auto"/>
          <w:lang w:eastAsia="en-GB"/>
        </w:rPr>
        <w:t>Standartiniams naudotojams, kuriems nesuteiktos administratoriaus teisės, turi būti draudžiamas programinės įrangos diegimas ir konfigūracijos keitimas.</w:t>
      </w:r>
    </w:p>
    <w:p w14:paraId="27D5BEF1" w14:textId="77777777" w:rsidR="00DD4CC3" w:rsidRPr="003A1ED8" w:rsidRDefault="00DD4CC3" w:rsidP="006709E0">
      <w:pPr>
        <w:pStyle w:val="Heading3"/>
        <w:jc w:val="both"/>
        <w:rPr>
          <w:color w:val="auto"/>
          <w:lang w:eastAsia="en-GB"/>
        </w:rPr>
      </w:pPr>
      <w:r w:rsidRPr="003A1ED8">
        <w:rPr>
          <w:color w:val="auto"/>
          <w:lang w:eastAsia="en-GB"/>
        </w:rPr>
        <w:t>Prieš perduodant eksploatacijai Įrangą, visuose jos komponentuose turi būti pašalinti arba išjungti nebūtini sisteminiai servisai, naudotojai, tinklo prievadai, numatytoms užduotims nebūtina programinė įranga.</w:t>
      </w:r>
    </w:p>
    <w:p w14:paraId="4E0AFB97" w14:textId="77777777" w:rsidR="00DD4CC3" w:rsidRPr="003A1ED8" w:rsidRDefault="00DD4CC3" w:rsidP="00F51BA2">
      <w:pPr>
        <w:pStyle w:val="Heading3"/>
        <w:jc w:val="both"/>
        <w:rPr>
          <w:color w:val="auto"/>
          <w:lang w:eastAsia="en-GB"/>
        </w:rPr>
      </w:pPr>
      <w:r w:rsidRPr="003A1ED8">
        <w:rPr>
          <w:color w:val="auto"/>
          <w:lang w:eastAsia="en-GB"/>
        </w:rPr>
        <w:t xml:space="preserve">Įranga turi būti suprojektuota ir sukonfigūruota vadovaujantis gerosiomis saugos praktikomis, numatytomis CIS </w:t>
      </w:r>
      <w:proofErr w:type="spellStart"/>
      <w:r w:rsidRPr="003A1ED8">
        <w:rPr>
          <w:color w:val="auto"/>
          <w:lang w:eastAsia="en-GB"/>
        </w:rPr>
        <w:t>Security</w:t>
      </w:r>
      <w:proofErr w:type="spellEnd"/>
      <w:r w:rsidRPr="003A1ED8">
        <w:rPr>
          <w:color w:val="auto"/>
          <w:lang w:eastAsia="en-GB"/>
        </w:rPr>
        <w:t xml:space="preserve"> </w:t>
      </w:r>
      <w:proofErr w:type="spellStart"/>
      <w:r w:rsidRPr="003A1ED8">
        <w:rPr>
          <w:color w:val="auto"/>
          <w:lang w:eastAsia="en-GB"/>
        </w:rPr>
        <w:t>benchmarks</w:t>
      </w:r>
      <w:proofErr w:type="spellEnd"/>
      <w:r w:rsidRPr="003A1ED8">
        <w:rPr>
          <w:color w:val="auto"/>
          <w:lang w:eastAsia="en-GB"/>
        </w:rPr>
        <w:t xml:space="preserve">, </w:t>
      </w:r>
      <w:proofErr w:type="spellStart"/>
      <w:r w:rsidRPr="003A1ED8">
        <w:rPr>
          <w:color w:val="auto"/>
          <w:lang w:eastAsia="en-GB"/>
        </w:rPr>
        <w:t>Security</w:t>
      </w:r>
      <w:proofErr w:type="spellEnd"/>
      <w:r w:rsidRPr="003A1ED8">
        <w:rPr>
          <w:color w:val="auto"/>
          <w:lang w:eastAsia="en-GB"/>
        </w:rPr>
        <w:t xml:space="preserve"> </w:t>
      </w:r>
      <w:proofErr w:type="spellStart"/>
      <w:r w:rsidRPr="003A1ED8">
        <w:rPr>
          <w:color w:val="auto"/>
          <w:lang w:eastAsia="en-GB"/>
        </w:rPr>
        <w:t>baseline</w:t>
      </w:r>
      <w:proofErr w:type="spellEnd"/>
      <w:r w:rsidRPr="003A1ED8">
        <w:rPr>
          <w:color w:val="auto"/>
          <w:lang w:eastAsia="en-GB"/>
        </w:rPr>
        <w:t xml:space="preserve"> </w:t>
      </w:r>
      <w:proofErr w:type="spellStart"/>
      <w:r w:rsidRPr="003A1ED8">
        <w:rPr>
          <w:color w:val="auto"/>
          <w:lang w:eastAsia="en-GB"/>
        </w:rPr>
        <w:t>for</w:t>
      </w:r>
      <w:proofErr w:type="spellEnd"/>
      <w:r w:rsidRPr="003A1ED8">
        <w:rPr>
          <w:color w:val="auto"/>
          <w:lang w:eastAsia="en-GB"/>
        </w:rPr>
        <w:t xml:space="preserve"> Windows dokumentuose.</w:t>
      </w:r>
    </w:p>
    <w:p w14:paraId="24FDAE94" w14:textId="471526B8" w:rsidR="006E156C" w:rsidRPr="003A1ED8" w:rsidRDefault="00DD4CC3" w:rsidP="00F51BA2">
      <w:pPr>
        <w:pStyle w:val="Heading3"/>
        <w:jc w:val="both"/>
        <w:rPr>
          <w:color w:val="auto"/>
          <w:lang w:eastAsia="en-GB"/>
        </w:rPr>
      </w:pPr>
      <w:r w:rsidRPr="003A1ED8">
        <w:rPr>
          <w:color w:val="auto"/>
          <w:lang w:eastAsia="en-GB"/>
        </w:rPr>
        <w:t xml:space="preserve">Įrangos integracija į Pirkėjo tinklą ar integracija su kitomis Pirkėjo sistemomis neturi reikalauti sumažinti saugumo lygio esamose sistemose nukrypstant nuo gerųjų saugos praktikų. </w:t>
      </w:r>
    </w:p>
    <w:p w14:paraId="676EA0ED" w14:textId="77777777" w:rsidR="00082DFA" w:rsidRPr="003A1ED8" w:rsidRDefault="00082DFA" w:rsidP="003A1ED8">
      <w:pPr>
        <w:rPr>
          <w:color w:val="auto"/>
          <w:lang w:eastAsia="en-GB"/>
        </w:rPr>
      </w:pPr>
    </w:p>
    <w:p w14:paraId="4015C3E3" w14:textId="2EAD00FD" w:rsidR="00082DFA" w:rsidRPr="003A1ED8" w:rsidRDefault="00DD4CC3" w:rsidP="003A1ED8">
      <w:pPr>
        <w:pStyle w:val="Heading2"/>
        <w:jc w:val="both"/>
        <w:rPr>
          <w:color w:val="auto"/>
          <w:lang w:eastAsia="en-GB"/>
        </w:rPr>
      </w:pPr>
      <w:r w:rsidRPr="003A1ED8">
        <w:rPr>
          <w:color w:val="auto"/>
          <w:lang w:eastAsia="en-GB"/>
        </w:rPr>
        <w:t xml:space="preserve">Tapatybės nustatymas ir prieigos patvirtinimas </w:t>
      </w:r>
    </w:p>
    <w:p w14:paraId="5555BDFF" w14:textId="2EE67483"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Prieiga prie Įrangos (pvz.: vietinė naudojant valdymo pultą (HMI), vietinė naudojant komunikacijos/diagnostikos prievadus ar nuotolinė naudojant komunikacijų terpę) turi būti apsaugota identifikatoriumi ir slaptažodžiu, atitinkančiais Pirkėjo nustatytus reikalavimus (reikalavimai pateikiami projekto įgyvendinimo metu).</w:t>
      </w:r>
    </w:p>
    <w:p w14:paraId="5566C038"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Prieigos saugumas Įrangoje turi būti užtikrinamas taikant vaidmenimis pagrįstą teisių sistemą (angl. Role </w:t>
      </w:r>
      <w:proofErr w:type="spellStart"/>
      <w:r w:rsidRPr="003A1ED8">
        <w:rPr>
          <w:rFonts w:eastAsia="Times New Roman"/>
          <w:color w:val="auto"/>
          <w:lang w:eastAsia="en-GB"/>
        </w:rPr>
        <w:t>Based</w:t>
      </w:r>
      <w:proofErr w:type="spellEnd"/>
      <w:r w:rsidRPr="003A1ED8">
        <w:rPr>
          <w:rFonts w:eastAsia="Times New Roman"/>
          <w:color w:val="auto"/>
          <w:lang w:eastAsia="en-GB"/>
        </w:rPr>
        <w:t xml:space="preserve"> Access </w:t>
      </w:r>
      <w:proofErr w:type="spellStart"/>
      <w:r w:rsidRPr="003A1ED8">
        <w:rPr>
          <w:rFonts w:eastAsia="Times New Roman"/>
          <w:color w:val="auto"/>
          <w:lang w:eastAsia="en-GB"/>
        </w:rPr>
        <w:t>Control</w:t>
      </w:r>
      <w:proofErr w:type="spellEnd"/>
      <w:r w:rsidRPr="003A1ED8">
        <w:rPr>
          <w:rFonts w:eastAsia="Times New Roman"/>
          <w:color w:val="auto"/>
          <w:lang w:eastAsia="en-GB"/>
        </w:rPr>
        <w:t xml:space="preserve">) – naudotojas sistemoje turi būti priskirtas tam tikram vaidmeniui, kuriam priskirtos minimalios, darbo užduočių </w:t>
      </w:r>
      <w:r w:rsidRPr="003A1ED8">
        <w:rPr>
          <w:rFonts w:eastAsia="Times New Roman"/>
          <w:color w:val="auto"/>
          <w:lang w:eastAsia="en-GB"/>
        </w:rPr>
        <w:lastRenderedPageBreak/>
        <w:t>atlikimui būtinos teisės.</w:t>
      </w:r>
    </w:p>
    <w:p w14:paraId="61E9035A"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Tinklo prieiga prie Įrangos turi būti suteikiama tik patvirtintiems (autorizuotiems)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433279D3"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Standartiniai Įrangos paskyrų identifikatoriai ir slaptažodžiai turi būti pakeisti į identifikatorius ir slaptažodžius, atitinkančius Pirkėjo nustatytus reikalavimus (reikalavimai pateikiami Projekto įgyvendinimo metu) iki pradedant jų eksploataciją.  </w:t>
      </w:r>
    </w:p>
    <w:p w14:paraId="02785D3C"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IT Įrangos naudotojų paskyrų valdymas turi būti realizuotas naudojant centralizuotą Pirkėjo paskyrų, teisių ir resursų valdymo sistemą – katalogų tarnybą.</w:t>
      </w:r>
    </w:p>
    <w:p w14:paraId="5E9D8882" w14:textId="1B9123BE"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Iš interneto laisvai, be jokio papildomo apribojimo pasiekiama Įranga vartotojų ir administratorių tapatumui patvirtinti turi naudoti Pirkėjo patvirtintą ne mažiau </w:t>
      </w:r>
      <w:r w:rsidR="00F114A3">
        <w:rPr>
          <w:rFonts w:eastAsia="Times New Roman"/>
          <w:color w:val="auto"/>
          <w:lang w:eastAsia="en-GB"/>
        </w:rPr>
        <w:t xml:space="preserve">kaip </w:t>
      </w:r>
      <w:r w:rsidRPr="003A1ED8">
        <w:rPr>
          <w:rFonts w:eastAsia="Times New Roman"/>
          <w:color w:val="auto"/>
          <w:lang w:eastAsia="en-GB"/>
        </w:rPr>
        <w:t>dviejų veiksnių tapatumo patvirtinimo mechanizmą.</w:t>
      </w:r>
    </w:p>
    <w:p w14:paraId="5C8AC888" w14:textId="7FE68BA6"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Tiekėjas turi Pirkėjui pateikti visų sukurtų techninių/sisteminių paskyrų sąrašą su priskirtais už jų saugumą atsakingais asm</w:t>
      </w:r>
      <w:r w:rsidR="00946FA4">
        <w:rPr>
          <w:rFonts w:eastAsia="Times New Roman"/>
          <w:color w:val="auto"/>
          <w:lang w:eastAsia="en-GB"/>
        </w:rPr>
        <w:t>e</w:t>
      </w:r>
      <w:r w:rsidRPr="003A1ED8">
        <w:rPr>
          <w:rFonts w:eastAsia="Times New Roman"/>
          <w:color w:val="auto"/>
          <w:lang w:eastAsia="en-GB"/>
        </w:rPr>
        <w:t xml:space="preserve">nimis – sistemų administratoriais. </w:t>
      </w:r>
    </w:p>
    <w:p w14:paraId="533BEA10"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Visi prisijungimo metodai (įskaitant ir nuotolinį), priemonės ir prievadai turi būti dokumentuoti ir suderinti su Pirkėju. Bet koks neautorizuotas ar nedokumentuotas prisijungimas draudžiamas.    </w:t>
      </w:r>
    </w:p>
    <w:p w14:paraId="3C8F4DCA"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Pirkėjo IT sistemose turi būti užtikrinta, kad:</w:t>
      </w:r>
    </w:p>
    <w:p w14:paraId="60A82063" w14:textId="77777777" w:rsidR="00DD4CC3" w:rsidRPr="003A1ED8" w:rsidRDefault="00DD4CC3" w:rsidP="003A1ED8">
      <w:pPr>
        <w:pStyle w:val="Heading4"/>
        <w:ind w:left="504"/>
        <w:jc w:val="both"/>
        <w:rPr>
          <w:color w:val="auto"/>
          <w:lang w:eastAsia="en-GB"/>
        </w:rPr>
      </w:pPr>
      <w:r w:rsidRPr="003A1ED8">
        <w:rPr>
          <w:color w:val="auto"/>
          <w:lang w:eastAsia="en-GB"/>
        </w:rPr>
        <w:t>prieš prisijungiant parodomas perspėjimas dėl neautorizuoto sistemos naudojimo;</w:t>
      </w:r>
    </w:p>
    <w:p w14:paraId="4BCA896B" w14:textId="5E97485C" w:rsidR="00082DFA" w:rsidRPr="003A1ED8" w:rsidRDefault="00DD4CC3" w:rsidP="003A1ED8">
      <w:pPr>
        <w:pStyle w:val="Heading4"/>
        <w:ind w:left="504"/>
        <w:jc w:val="both"/>
        <w:rPr>
          <w:color w:val="auto"/>
          <w:lang w:eastAsia="en-GB"/>
        </w:rPr>
      </w:pPr>
      <w:r w:rsidRPr="003A1ED8">
        <w:rPr>
          <w:color w:val="auto"/>
          <w:lang w:eastAsia="en-GB"/>
        </w:rPr>
        <w:t>prieiga prie sistemų programinės įrangos išeities tekstų (kodo) yra apribota pagal principą „būtina darbui“.</w:t>
      </w:r>
    </w:p>
    <w:p w14:paraId="5A5E6177" w14:textId="77777777" w:rsidR="00082DFA" w:rsidRPr="003A1ED8" w:rsidRDefault="00082DFA" w:rsidP="003A1ED8">
      <w:pPr>
        <w:rPr>
          <w:color w:val="auto"/>
          <w:lang w:eastAsia="en-GB"/>
        </w:rPr>
      </w:pPr>
    </w:p>
    <w:p w14:paraId="3406A397" w14:textId="111E9264" w:rsidR="00082DFA" w:rsidRPr="003A1ED8" w:rsidRDefault="00DD4CC3" w:rsidP="003A1ED8">
      <w:pPr>
        <w:pStyle w:val="Heading2"/>
        <w:jc w:val="both"/>
        <w:rPr>
          <w:color w:val="auto"/>
          <w:lang w:eastAsia="en-GB"/>
        </w:rPr>
      </w:pPr>
      <w:r w:rsidRPr="003A1ED8">
        <w:rPr>
          <w:color w:val="auto"/>
          <w:lang w:eastAsia="en-GB"/>
        </w:rPr>
        <w:t>Duomenų perdavimo tinklas</w:t>
      </w:r>
    </w:p>
    <w:p w14:paraId="20527E3A" w14:textId="6D9AF426"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Projektuojant, diegiant ir administruojant duomenų perdavimo tinklą turi būti vadovaujamasi ISO/IEC 27033 „Informacinės technologijos. Saugumo metodai. Tinklo saugumas“ standarto rekomendacijomis.</w:t>
      </w:r>
    </w:p>
    <w:p w14:paraId="17C13E08"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Tinklo įrenginių administravimui turi būti naudojama centralizuota autentifikacijos sistema.</w:t>
      </w:r>
    </w:p>
    <w:p w14:paraId="53A171D9" w14:textId="53D556EE"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Tinklo įrenginių administravimui turi būti naudojami šifruoti protokolai.</w:t>
      </w:r>
    </w:p>
    <w:p w14:paraId="12DFDC5F"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Visi duomenys, perduodami viešaisiais tinklais, turi būti saugiai šifruojami (įskaitant, bet neapsiribojant SSL,  AES-CCMP).</w:t>
      </w:r>
    </w:p>
    <w:p w14:paraId="3115E521"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Visi nebūtini veiklai tinklo įrenginių valdymo prievadai turi būti panaikinti ar išjungti.</w:t>
      </w:r>
    </w:p>
    <w:p w14:paraId="3003FACE"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Nenaudojami tinklo įrenginių prievadai ir duomenų tinklo fizinės jungtys turi būti de aktyvuojamos/ atjungiamos.</w:t>
      </w:r>
    </w:p>
    <w:p w14:paraId="1688D8CA" w14:textId="5B4EC851" w:rsidR="00082DFA" w:rsidRPr="003A1ED8" w:rsidRDefault="00DD4CC3" w:rsidP="003A1ED8">
      <w:pPr>
        <w:pStyle w:val="Heading3"/>
        <w:jc w:val="both"/>
        <w:rPr>
          <w:rFonts w:eastAsia="Times New Roman"/>
          <w:color w:val="auto"/>
          <w:lang w:eastAsia="en-GB"/>
        </w:rPr>
      </w:pPr>
      <w:r w:rsidRPr="003A1ED8">
        <w:rPr>
          <w:rFonts w:eastAsia="Times New Roman"/>
          <w:color w:val="auto"/>
          <w:lang w:eastAsia="en-GB"/>
        </w:rPr>
        <w:t>OT Įrangoje bevielio tinklo prieiga nenaudojama, o iškilus tokiam poreikiui, jis turi būti patvirtintas Pirkėjo ir realizuotas taip, kad atitiktų techninius kibernetinio saugumo reikalavimus, numatytus Lietuvos Respublikos teisės aktuose.</w:t>
      </w:r>
    </w:p>
    <w:p w14:paraId="2804CC2F" w14:textId="68492BF4" w:rsidR="000E2348" w:rsidRPr="003A1ED8" w:rsidRDefault="000E2348" w:rsidP="003A1ED8">
      <w:pPr>
        <w:pStyle w:val="Heading3"/>
        <w:numPr>
          <w:ilvl w:val="0"/>
          <w:numId w:val="0"/>
        </w:numPr>
        <w:jc w:val="both"/>
        <w:rPr>
          <w:color w:val="auto"/>
        </w:rPr>
      </w:pPr>
    </w:p>
    <w:p w14:paraId="62740D01" w14:textId="63846970" w:rsidR="00082DFA" w:rsidRPr="003A1ED8" w:rsidRDefault="00DD4CC3" w:rsidP="003A1ED8">
      <w:pPr>
        <w:pStyle w:val="Heading2"/>
        <w:jc w:val="both"/>
        <w:rPr>
          <w:color w:val="auto"/>
          <w:lang w:eastAsia="en-GB"/>
        </w:rPr>
      </w:pPr>
      <w:r w:rsidRPr="003A1ED8">
        <w:rPr>
          <w:color w:val="auto"/>
          <w:lang w:eastAsia="en-GB"/>
        </w:rPr>
        <w:t>Informacijos perdavimas</w:t>
      </w:r>
    </w:p>
    <w:p w14:paraId="30E0F5C9" w14:textId="71BA5E69" w:rsidR="00191081"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Prieš perduodant eksploatacijai, Pirkėjui saugiu būdu turi būti perduoti Įrangos </w:t>
      </w:r>
      <w:proofErr w:type="spellStart"/>
      <w:r w:rsidRPr="003A1ED8">
        <w:rPr>
          <w:rFonts w:eastAsia="Times New Roman"/>
          <w:color w:val="auto"/>
          <w:lang w:eastAsia="en-GB"/>
        </w:rPr>
        <w:t>konfigūraciniai</w:t>
      </w:r>
      <w:proofErr w:type="spellEnd"/>
      <w:r w:rsidRPr="003A1ED8">
        <w:rPr>
          <w:rFonts w:eastAsia="Times New Roman"/>
          <w:color w:val="auto"/>
          <w:lang w:eastAsia="en-GB"/>
        </w:rPr>
        <w:t xml:space="preserve"> failai, atsarginės kopijos, identifikatoriai, slaptažodžiai, instrukcijos ir kita funkcionalumo atstatymui reikalinga ar Projekto metu suderinta informacija.</w:t>
      </w:r>
    </w:p>
    <w:p w14:paraId="041CDDC2" w14:textId="63DB1C92" w:rsidR="00082DFA" w:rsidRPr="003A1ED8" w:rsidRDefault="00082DFA" w:rsidP="003A1ED8">
      <w:pPr>
        <w:pStyle w:val="Heading3"/>
        <w:numPr>
          <w:ilvl w:val="0"/>
          <w:numId w:val="0"/>
        </w:numPr>
        <w:ind w:left="432"/>
        <w:jc w:val="both"/>
        <w:rPr>
          <w:color w:val="auto"/>
        </w:rPr>
      </w:pPr>
    </w:p>
    <w:p w14:paraId="013E3155" w14:textId="56318757" w:rsidR="00082DFA" w:rsidRPr="003A1ED8" w:rsidRDefault="00DD4CC3" w:rsidP="003A1ED8">
      <w:pPr>
        <w:pStyle w:val="Heading2"/>
        <w:jc w:val="both"/>
        <w:rPr>
          <w:color w:val="auto"/>
          <w:lang w:eastAsia="en-GB"/>
        </w:rPr>
      </w:pPr>
      <w:r w:rsidRPr="003A1ED8">
        <w:rPr>
          <w:color w:val="auto"/>
          <w:lang w:eastAsia="en-GB"/>
        </w:rPr>
        <w:t>Įvykių registravimas</w:t>
      </w:r>
    </w:p>
    <w:p w14:paraId="528F882E" w14:textId="6AC21CA4"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Įrangoje, kurioje tai techniškai įmanoma, turi būti registruojama ir ne mažiau kaip 2 savaites išsaugoma saugumo ir kitų svarbių įvykių informacija (Pirkėjas projektavimo metu pateiks detalius reikalavimus priklausomai nuo Įrangos tipo).</w:t>
      </w:r>
    </w:p>
    <w:p w14:paraId="67683C80"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Turi būti užtikrinta, kad registruojamiems įvykiams lokaliai rezervuota pakankamai laisvos vietos.</w:t>
      </w:r>
    </w:p>
    <w:p w14:paraId="24E5FB01"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Įranga turi būti sukonfigūruota siųsti įvykių įrašus į Pirkėjo centrinį žurnalinių įrašų serverį.</w:t>
      </w:r>
    </w:p>
    <w:p w14:paraId="25DB1C8C" w14:textId="77777777" w:rsidR="00DD4CC3" w:rsidRPr="003A1ED8" w:rsidRDefault="00DD4CC3" w:rsidP="003A1ED8">
      <w:pPr>
        <w:pStyle w:val="Heading3"/>
        <w:jc w:val="both"/>
        <w:rPr>
          <w:rFonts w:eastAsia="Times New Roman"/>
          <w:color w:val="auto"/>
          <w:lang w:eastAsia="en-GB"/>
        </w:rPr>
      </w:pPr>
      <w:r w:rsidRPr="003A1ED8">
        <w:rPr>
          <w:rFonts w:eastAsia="Times New Roman"/>
          <w:color w:val="auto"/>
          <w:lang w:eastAsia="en-GB"/>
        </w:rPr>
        <w:t xml:space="preserve">Prieš pradedant Įrangos eksploataciją privaloma užpildyti žemiau pateiktą lentelę ir el. laišku išsiųsti Pirkėjo atsakingiems asmenims, kurie patikrins, ar žurnaliniai įrašai iš Įrangos yra gaunami. </w:t>
      </w:r>
    </w:p>
    <w:tbl>
      <w:tblPr>
        <w:tblStyle w:val="TableEPSOGlentele2"/>
        <w:tblW w:w="0" w:type="auto"/>
        <w:tblLook w:val="0420" w:firstRow="1" w:lastRow="0" w:firstColumn="0" w:lastColumn="0" w:noHBand="0" w:noVBand="1"/>
      </w:tblPr>
      <w:tblGrid>
        <w:gridCol w:w="426"/>
        <w:gridCol w:w="1134"/>
        <w:gridCol w:w="1211"/>
        <w:gridCol w:w="1198"/>
        <w:gridCol w:w="1276"/>
        <w:gridCol w:w="1418"/>
        <w:gridCol w:w="1984"/>
        <w:gridCol w:w="1731"/>
      </w:tblGrid>
      <w:tr w:rsidR="006935B8" w:rsidRPr="003A1ED8" w14:paraId="7ED971C9" w14:textId="77777777" w:rsidTr="00C615E0">
        <w:trPr>
          <w:cnfStyle w:val="100000000000" w:firstRow="1" w:lastRow="0" w:firstColumn="0" w:lastColumn="0" w:oddVBand="0" w:evenVBand="0" w:oddHBand="0" w:evenHBand="0" w:firstRowFirstColumn="0" w:firstRowLastColumn="0" w:lastRowFirstColumn="0" w:lastRowLastColumn="0"/>
          <w:trHeight w:val="397"/>
        </w:trPr>
        <w:tc>
          <w:tcPr>
            <w:tcW w:w="426" w:type="dxa"/>
          </w:tcPr>
          <w:p w14:paraId="09F0E4C4" w14:textId="539EC266" w:rsidR="00C615E0" w:rsidRPr="003A1ED8" w:rsidRDefault="00C615E0" w:rsidP="003A1ED8">
            <w:pPr>
              <w:pStyle w:val="TableNormal1"/>
              <w:jc w:val="both"/>
              <w:rPr>
                <w:color w:val="auto"/>
                <w:sz w:val="18"/>
                <w:szCs w:val="18"/>
              </w:rPr>
            </w:pPr>
            <w:r w:rsidRPr="003A1ED8">
              <w:rPr>
                <w:color w:val="auto"/>
                <w:sz w:val="18"/>
                <w:szCs w:val="18"/>
              </w:rPr>
              <w:lastRenderedPageBreak/>
              <w:t>Nr.</w:t>
            </w:r>
          </w:p>
        </w:tc>
        <w:tc>
          <w:tcPr>
            <w:tcW w:w="1134" w:type="dxa"/>
          </w:tcPr>
          <w:p w14:paraId="0EB3BDB0" w14:textId="547EEEA7" w:rsidR="00C615E0" w:rsidRPr="003A1ED8" w:rsidRDefault="00C615E0" w:rsidP="003A1ED8">
            <w:pPr>
              <w:pStyle w:val="TableNormal1"/>
              <w:jc w:val="both"/>
              <w:rPr>
                <w:color w:val="auto"/>
                <w:sz w:val="18"/>
                <w:szCs w:val="18"/>
              </w:rPr>
            </w:pPr>
            <w:r w:rsidRPr="003A1ED8">
              <w:rPr>
                <w:color w:val="auto"/>
                <w:sz w:val="18"/>
                <w:szCs w:val="18"/>
              </w:rPr>
              <w:t>Regionas</w:t>
            </w:r>
          </w:p>
        </w:tc>
        <w:tc>
          <w:tcPr>
            <w:tcW w:w="1211" w:type="dxa"/>
          </w:tcPr>
          <w:p w14:paraId="2F614BA9" w14:textId="1EF2CB61" w:rsidR="00C615E0" w:rsidRPr="003A1ED8" w:rsidRDefault="00C615E0" w:rsidP="003A1ED8">
            <w:pPr>
              <w:pStyle w:val="TableNormal1"/>
              <w:jc w:val="both"/>
              <w:rPr>
                <w:color w:val="auto"/>
                <w:sz w:val="18"/>
                <w:szCs w:val="18"/>
              </w:rPr>
            </w:pPr>
            <w:r w:rsidRPr="003A1ED8">
              <w:rPr>
                <w:color w:val="auto"/>
                <w:sz w:val="18"/>
                <w:szCs w:val="18"/>
              </w:rPr>
              <w:t>Objektas</w:t>
            </w:r>
          </w:p>
        </w:tc>
        <w:tc>
          <w:tcPr>
            <w:tcW w:w="1198" w:type="dxa"/>
          </w:tcPr>
          <w:p w14:paraId="0F9A87FA" w14:textId="54C79BAC" w:rsidR="00C615E0" w:rsidRPr="003A1ED8" w:rsidRDefault="00C615E0" w:rsidP="003A1ED8">
            <w:pPr>
              <w:pStyle w:val="TableNormal1"/>
              <w:jc w:val="both"/>
              <w:rPr>
                <w:color w:val="auto"/>
                <w:sz w:val="18"/>
                <w:szCs w:val="18"/>
              </w:rPr>
            </w:pPr>
            <w:r w:rsidRPr="003A1ED8">
              <w:rPr>
                <w:color w:val="auto"/>
                <w:sz w:val="18"/>
                <w:szCs w:val="18"/>
              </w:rPr>
              <w:t>Įrenginio tipas</w:t>
            </w:r>
          </w:p>
        </w:tc>
        <w:tc>
          <w:tcPr>
            <w:tcW w:w="1276" w:type="dxa"/>
          </w:tcPr>
          <w:p w14:paraId="3AF43F80" w14:textId="5EF64E42" w:rsidR="00C615E0" w:rsidRPr="003A1ED8" w:rsidRDefault="00C615E0" w:rsidP="003A1ED8">
            <w:pPr>
              <w:pStyle w:val="TableNormal1"/>
              <w:jc w:val="both"/>
              <w:rPr>
                <w:color w:val="auto"/>
                <w:sz w:val="18"/>
                <w:szCs w:val="18"/>
              </w:rPr>
            </w:pPr>
            <w:r w:rsidRPr="003A1ED8">
              <w:rPr>
                <w:color w:val="auto"/>
                <w:sz w:val="18"/>
                <w:szCs w:val="18"/>
              </w:rPr>
              <w:t>Modelis</w:t>
            </w:r>
          </w:p>
        </w:tc>
        <w:tc>
          <w:tcPr>
            <w:tcW w:w="1418" w:type="dxa"/>
          </w:tcPr>
          <w:p w14:paraId="583EBA9B" w14:textId="13F6DD4B" w:rsidR="00C615E0" w:rsidRPr="003A1ED8" w:rsidRDefault="00C615E0" w:rsidP="003A1ED8">
            <w:pPr>
              <w:pStyle w:val="TableNormal1"/>
              <w:jc w:val="both"/>
              <w:rPr>
                <w:color w:val="auto"/>
                <w:sz w:val="18"/>
                <w:szCs w:val="18"/>
              </w:rPr>
            </w:pPr>
            <w:r w:rsidRPr="003A1ED8">
              <w:rPr>
                <w:color w:val="auto"/>
                <w:sz w:val="18"/>
                <w:szCs w:val="18"/>
              </w:rPr>
              <w:t>IP adresas</w:t>
            </w:r>
          </w:p>
        </w:tc>
        <w:tc>
          <w:tcPr>
            <w:tcW w:w="1984" w:type="dxa"/>
          </w:tcPr>
          <w:p w14:paraId="12FF2CCA" w14:textId="104ECC98" w:rsidR="00C615E0" w:rsidRPr="003A1ED8" w:rsidRDefault="00C615E0" w:rsidP="003A1ED8">
            <w:pPr>
              <w:pStyle w:val="TableNormal1"/>
              <w:jc w:val="both"/>
              <w:rPr>
                <w:color w:val="auto"/>
                <w:sz w:val="18"/>
                <w:szCs w:val="18"/>
              </w:rPr>
            </w:pPr>
            <w:r w:rsidRPr="003A1ED8">
              <w:rPr>
                <w:color w:val="auto"/>
                <w:sz w:val="18"/>
                <w:szCs w:val="18"/>
              </w:rPr>
              <w:t xml:space="preserve">Įjungtas </w:t>
            </w:r>
            <w:proofErr w:type="spellStart"/>
            <w:r w:rsidRPr="003A1ED8">
              <w:rPr>
                <w:color w:val="auto"/>
                <w:sz w:val="18"/>
                <w:szCs w:val="18"/>
              </w:rPr>
              <w:t>Syslog</w:t>
            </w:r>
            <w:proofErr w:type="spellEnd"/>
            <w:r w:rsidRPr="003A1ED8">
              <w:rPr>
                <w:color w:val="auto"/>
                <w:sz w:val="18"/>
                <w:szCs w:val="18"/>
              </w:rPr>
              <w:t xml:space="preserve"> siuntimas (Taip/Ne)</w:t>
            </w:r>
          </w:p>
        </w:tc>
        <w:tc>
          <w:tcPr>
            <w:tcW w:w="1731" w:type="dxa"/>
          </w:tcPr>
          <w:p w14:paraId="626604F7" w14:textId="31697154" w:rsidR="00C615E0" w:rsidRPr="003A1ED8" w:rsidRDefault="00C615E0" w:rsidP="003A1ED8">
            <w:pPr>
              <w:pStyle w:val="TableNormal1"/>
              <w:jc w:val="both"/>
              <w:rPr>
                <w:color w:val="auto"/>
                <w:sz w:val="18"/>
                <w:szCs w:val="18"/>
              </w:rPr>
            </w:pPr>
            <w:r w:rsidRPr="003A1ED8">
              <w:rPr>
                <w:color w:val="auto"/>
                <w:sz w:val="18"/>
                <w:szCs w:val="18"/>
              </w:rPr>
              <w:t>Pastaba</w:t>
            </w:r>
          </w:p>
        </w:tc>
      </w:tr>
      <w:tr w:rsidR="006935B8" w:rsidRPr="003A1ED8" w14:paraId="35AA9AB8" w14:textId="77777777" w:rsidTr="00C615E0">
        <w:trPr>
          <w:trHeight w:val="397"/>
        </w:trPr>
        <w:tc>
          <w:tcPr>
            <w:tcW w:w="426" w:type="dxa"/>
          </w:tcPr>
          <w:p w14:paraId="7A5EB535" w14:textId="77777777" w:rsidR="00C615E0" w:rsidRPr="003A1ED8" w:rsidRDefault="00C615E0" w:rsidP="003A1ED8">
            <w:pPr>
              <w:pStyle w:val="TableNormal1"/>
              <w:jc w:val="both"/>
              <w:rPr>
                <w:b/>
                <w:bCs/>
                <w:color w:val="auto"/>
                <w:sz w:val="18"/>
                <w:szCs w:val="18"/>
              </w:rPr>
            </w:pPr>
          </w:p>
        </w:tc>
        <w:tc>
          <w:tcPr>
            <w:tcW w:w="1134" w:type="dxa"/>
          </w:tcPr>
          <w:p w14:paraId="04956E05" w14:textId="7984E554" w:rsidR="00C615E0" w:rsidRPr="003A1ED8" w:rsidRDefault="00C615E0" w:rsidP="003A1ED8">
            <w:pPr>
              <w:pStyle w:val="TableNormal1"/>
              <w:jc w:val="both"/>
              <w:rPr>
                <w:b/>
                <w:bCs/>
                <w:color w:val="auto"/>
                <w:sz w:val="18"/>
                <w:szCs w:val="18"/>
              </w:rPr>
            </w:pPr>
          </w:p>
        </w:tc>
        <w:tc>
          <w:tcPr>
            <w:tcW w:w="1211" w:type="dxa"/>
          </w:tcPr>
          <w:p w14:paraId="1B79EF9C" w14:textId="2080B466" w:rsidR="00C615E0" w:rsidRPr="003A1ED8" w:rsidRDefault="00C615E0" w:rsidP="003A1ED8">
            <w:pPr>
              <w:pStyle w:val="TableNormal1"/>
              <w:jc w:val="both"/>
              <w:rPr>
                <w:b/>
                <w:bCs/>
                <w:color w:val="auto"/>
                <w:sz w:val="18"/>
                <w:szCs w:val="18"/>
              </w:rPr>
            </w:pPr>
          </w:p>
        </w:tc>
        <w:tc>
          <w:tcPr>
            <w:tcW w:w="1198" w:type="dxa"/>
          </w:tcPr>
          <w:p w14:paraId="7D8C7647" w14:textId="42A05216" w:rsidR="00C615E0" w:rsidRPr="003A1ED8" w:rsidRDefault="00C615E0" w:rsidP="003A1ED8">
            <w:pPr>
              <w:pStyle w:val="TableNormal1"/>
              <w:jc w:val="both"/>
              <w:rPr>
                <w:b/>
                <w:bCs/>
                <w:color w:val="auto"/>
                <w:sz w:val="18"/>
                <w:szCs w:val="18"/>
              </w:rPr>
            </w:pPr>
          </w:p>
        </w:tc>
        <w:tc>
          <w:tcPr>
            <w:tcW w:w="1276" w:type="dxa"/>
          </w:tcPr>
          <w:p w14:paraId="50F67FA7" w14:textId="365F354C" w:rsidR="00C615E0" w:rsidRPr="003A1ED8" w:rsidRDefault="00C615E0" w:rsidP="003A1ED8">
            <w:pPr>
              <w:pStyle w:val="TableNormal1"/>
              <w:jc w:val="both"/>
              <w:rPr>
                <w:b/>
                <w:bCs/>
                <w:color w:val="auto"/>
                <w:sz w:val="18"/>
                <w:szCs w:val="18"/>
              </w:rPr>
            </w:pPr>
          </w:p>
        </w:tc>
        <w:tc>
          <w:tcPr>
            <w:tcW w:w="1418" w:type="dxa"/>
          </w:tcPr>
          <w:p w14:paraId="32CE796C" w14:textId="4734D5AF" w:rsidR="00C615E0" w:rsidRPr="003A1ED8" w:rsidRDefault="00C615E0" w:rsidP="003A1ED8">
            <w:pPr>
              <w:pStyle w:val="TableNormal1"/>
              <w:jc w:val="both"/>
              <w:rPr>
                <w:b/>
                <w:bCs/>
                <w:color w:val="auto"/>
                <w:sz w:val="18"/>
                <w:szCs w:val="18"/>
              </w:rPr>
            </w:pPr>
          </w:p>
        </w:tc>
        <w:tc>
          <w:tcPr>
            <w:tcW w:w="1984" w:type="dxa"/>
          </w:tcPr>
          <w:p w14:paraId="76EF2819" w14:textId="2C8DE4F9" w:rsidR="00C615E0" w:rsidRPr="003A1ED8" w:rsidRDefault="00C615E0" w:rsidP="003A1ED8">
            <w:pPr>
              <w:pStyle w:val="TableNormal1"/>
              <w:jc w:val="both"/>
              <w:rPr>
                <w:b/>
                <w:bCs/>
                <w:color w:val="auto"/>
                <w:sz w:val="18"/>
                <w:szCs w:val="18"/>
              </w:rPr>
            </w:pPr>
          </w:p>
        </w:tc>
        <w:tc>
          <w:tcPr>
            <w:tcW w:w="1731" w:type="dxa"/>
          </w:tcPr>
          <w:p w14:paraId="4FE23F7E" w14:textId="352D7929" w:rsidR="00C615E0" w:rsidRPr="003A1ED8" w:rsidRDefault="00C615E0" w:rsidP="003A1ED8">
            <w:pPr>
              <w:pStyle w:val="TableNormal1"/>
              <w:jc w:val="both"/>
              <w:rPr>
                <w:color w:val="auto"/>
                <w:sz w:val="18"/>
                <w:szCs w:val="18"/>
              </w:rPr>
            </w:pPr>
          </w:p>
        </w:tc>
      </w:tr>
      <w:tr w:rsidR="006935B8" w:rsidRPr="003A1ED8" w14:paraId="1A53B233" w14:textId="77777777" w:rsidTr="00C615E0">
        <w:trPr>
          <w:trHeight w:val="397"/>
        </w:trPr>
        <w:tc>
          <w:tcPr>
            <w:tcW w:w="426" w:type="dxa"/>
          </w:tcPr>
          <w:p w14:paraId="180A096D" w14:textId="77777777" w:rsidR="00C615E0" w:rsidRPr="003A1ED8" w:rsidRDefault="00C615E0" w:rsidP="003A1ED8">
            <w:pPr>
              <w:pStyle w:val="TableNormal1"/>
              <w:jc w:val="both"/>
              <w:rPr>
                <w:b/>
                <w:bCs/>
                <w:color w:val="auto"/>
                <w:sz w:val="18"/>
                <w:szCs w:val="18"/>
              </w:rPr>
            </w:pPr>
          </w:p>
        </w:tc>
        <w:tc>
          <w:tcPr>
            <w:tcW w:w="1134" w:type="dxa"/>
          </w:tcPr>
          <w:p w14:paraId="6E5C33F9" w14:textId="1E5AAF76" w:rsidR="00C615E0" w:rsidRPr="003A1ED8" w:rsidRDefault="00C615E0" w:rsidP="003A1ED8">
            <w:pPr>
              <w:pStyle w:val="TableNormal1"/>
              <w:jc w:val="both"/>
              <w:rPr>
                <w:b/>
                <w:bCs/>
                <w:color w:val="auto"/>
                <w:sz w:val="18"/>
                <w:szCs w:val="18"/>
              </w:rPr>
            </w:pPr>
          </w:p>
        </w:tc>
        <w:tc>
          <w:tcPr>
            <w:tcW w:w="1211" w:type="dxa"/>
          </w:tcPr>
          <w:p w14:paraId="3CB9DE71" w14:textId="73AA7BCC" w:rsidR="00C615E0" w:rsidRPr="003A1ED8" w:rsidRDefault="00C615E0" w:rsidP="003A1ED8">
            <w:pPr>
              <w:pStyle w:val="TableNormal1"/>
              <w:jc w:val="both"/>
              <w:rPr>
                <w:b/>
                <w:bCs/>
                <w:color w:val="auto"/>
                <w:sz w:val="18"/>
                <w:szCs w:val="18"/>
              </w:rPr>
            </w:pPr>
          </w:p>
        </w:tc>
        <w:tc>
          <w:tcPr>
            <w:tcW w:w="1198" w:type="dxa"/>
          </w:tcPr>
          <w:p w14:paraId="4550A629" w14:textId="2FE9F071" w:rsidR="00C615E0" w:rsidRPr="003A1ED8" w:rsidRDefault="00C615E0" w:rsidP="003A1ED8">
            <w:pPr>
              <w:pStyle w:val="TableNormal1"/>
              <w:jc w:val="both"/>
              <w:rPr>
                <w:b/>
                <w:bCs/>
                <w:color w:val="auto"/>
                <w:sz w:val="18"/>
                <w:szCs w:val="18"/>
              </w:rPr>
            </w:pPr>
          </w:p>
        </w:tc>
        <w:tc>
          <w:tcPr>
            <w:tcW w:w="1276" w:type="dxa"/>
          </w:tcPr>
          <w:p w14:paraId="65A041B3" w14:textId="10A2818D" w:rsidR="00C615E0" w:rsidRPr="003A1ED8" w:rsidRDefault="00C615E0" w:rsidP="003A1ED8">
            <w:pPr>
              <w:pStyle w:val="TableNormal1"/>
              <w:jc w:val="both"/>
              <w:rPr>
                <w:b/>
                <w:bCs/>
                <w:color w:val="auto"/>
                <w:sz w:val="18"/>
                <w:szCs w:val="18"/>
              </w:rPr>
            </w:pPr>
          </w:p>
        </w:tc>
        <w:tc>
          <w:tcPr>
            <w:tcW w:w="1418" w:type="dxa"/>
          </w:tcPr>
          <w:p w14:paraId="5E6F700E" w14:textId="1B8C04C9" w:rsidR="00C615E0" w:rsidRPr="003A1ED8" w:rsidRDefault="00C615E0" w:rsidP="003A1ED8">
            <w:pPr>
              <w:pStyle w:val="TableNormal1"/>
              <w:jc w:val="both"/>
              <w:rPr>
                <w:b/>
                <w:bCs/>
                <w:color w:val="auto"/>
                <w:sz w:val="18"/>
                <w:szCs w:val="18"/>
              </w:rPr>
            </w:pPr>
          </w:p>
        </w:tc>
        <w:tc>
          <w:tcPr>
            <w:tcW w:w="1984" w:type="dxa"/>
          </w:tcPr>
          <w:p w14:paraId="6CFE456E" w14:textId="474F3B06" w:rsidR="00C615E0" w:rsidRPr="003A1ED8" w:rsidRDefault="00C615E0" w:rsidP="003A1ED8">
            <w:pPr>
              <w:pStyle w:val="TableNormal1"/>
              <w:jc w:val="both"/>
              <w:rPr>
                <w:b/>
                <w:bCs/>
                <w:color w:val="auto"/>
                <w:sz w:val="18"/>
                <w:szCs w:val="18"/>
              </w:rPr>
            </w:pPr>
          </w:p>
        </w:tc>
        <w:tc>
          <w:tcPr>
            <w:tcW w:w="1731" w:type="dxa"/>
          </w:tcPr>
          <w:p w14:paraId="71BA7CD4" w14:textId="5A95FE72" w:rsidR="00C615E0" w:rsidRPr="003A1ED8" w:rsidRDefault="00C615E0" w:rsidP="003A1ED8">
            <w:pPr>
              <w:pStyle w:val="TableNormal1"/>
              <w:jc w:val="both"/>
              <w:rPr>
                <w:color w:val="auto"/>
                <w:sz w:val="18"/>
                <w:szCs w:val="18"/>
              </w:rPr>
            </w:pPr>
          </w:p>
        </w:tc>
      </w:tr>
      <w:tr w:rsidR="006935B8" w:rsidRPr="003A1ED8" w14:paraId="7F48C7A3" w14:textId="77777777" w:rsidTr="00C615E0">
        <w:trPr>
          <w:trHeight w:val="397"/>
        </w:trPr>
        <w:tc>
          <w:tcPr>
            <w:tcW w:w="426" w:type="dxa"/>
          </w:tcPr>
          <w:p w14:paraId="462701AA" w14:textId="77777777" w:rsidR="00C615E0" w:rsidRPr="003A1ED8" w:rsidRDefault="00C615E0" w:rsidP="003A1ED8">
            <w:pPr>
              <w:pStyle w:val="TableNormal1"/>
              <w:jc w:val="both"/>
              <w:rPr>
                <w:b/>
                <w:bCs/>
                <w:color w:val="auto"/>
                <w:sz w:val="18"/>
                <w:szCs w:val="18"/>
              </w:rPr>
            </w:pPr>
          </w:p>
        </w:tc>
        <w:tc>
          <w:tcPr>
            <w:tcW w:w="1134" w:type="dxa"/>
          </w:tcPr>
          <w:p w14:paraId="36392418" w14:textId="54185FFB" w:rsidR="00C615E0" w:rsidRPr="003A1ED8" w:rsidRDefault="00C615E0" w:rsidP="003A1ED8">
            <w:pPr>
              <w:pStyle w:val="TableNormal1"/>
              <w:jc w:val="both"/>
              <w:rPr>
                <w:b/>
                <w:bCs/>
                <w:color w:val="auto"/>
                <w:sz w:val="18"/>
                <w:szCs w:val="18"/>
              </w:rPr>
            </w:pPr>
          </w:p>
        </w:tc>
        <w:tc>
          <w:tcPr>
            <w:tcW w:w="1211" w:type="dxa"/>
          </w:tcPr>
          <w:p w14:paraId="679D487C" w14:textId="6242C2D4" w:rsidR="00C615E0" w:rsidRPr="003A1ED8" w:rsidRDefault="00C615E0" w:rsidP="003A1ED8">
            <w:pPr>
              <w:pStyle w:val="TableNormal1"/>
              <w:jc w:val="both"/>
              <w:rPr>
                <w:b/>
                <w:bCs/>
                <w:color w:val="auto"/>
                <w:sz w:val="18"/>
                <w:szCs w:val="18"/>
              </w:rPr>
            </w:pPr>
          </w:p>
        </w:tc>
        <w:tc>
          <w:tcPr>
            <w:tcW w:w="1198" w:type="dxa"/>
          </w:tcPr>
          <w:p w14:paraId="12928642" w14:textId="41976227" w:rsidR="00C615E0" w:rsidRPr="003A1ED8" w:rsidRDefault="00C615E0" w:rsidP="003A1ED8">
            <w:pPr>
              <w:pStyle w:val="TableNormal1"/>
              <w:jc w:val="both"/>
              <w:rPr>
                <w:b/>
                <w:bCs/>
                <w:color w:val="auto"/>
                <w:sz w:val="18"/>
                <w:szCs w:val="18"/>
              </w:rPr>
            </w:pPr>
          </w:p>
        </w:tc>
        <w:tc>
          <w:tcPr>
            <w:tcW w:w="1276" w:type="dxa"/>
          </w:tcPr>
          <w:p w14:paraId="76DE3095" w14:textId="4203459E" w:rsidR="00C615E0" w:rsidRPr="003A1ED8" w:rsidRDefault="00C615E0" w:rsidP="003A1ED8">
            <w:pPr>
              <w:pStyle w:val="TableNormal1"/>
              <w:jc w:val="both"/>
              <w:rPr>
                <w:b/>
                <w:bCs/>
                <w:color w:val="auto"/>
                <w:sz w:val="18"/>
                <w:szCs w:val="18"/>
              </w:rPr>
            </w:pPr>
          </w:p>
        </w:tc>
        <w:tc>
          <w:tcPr>
            <w:tcW w:w="1418" w:type="dxa"/>
          </w:tcPr>
          <w:p w14:paraId="25EF4AC9" w14:textId="50055016" w:rsidR="00C615E0" w:rsidRPr="003A1ED8" w:rsidRDefault="00C615E0" w:rsidP="003A1ED8">
            <w:pPr>
              <w:pStyle w:val="TableNormal1"/>
              <w:jc w:val="both"/>
              <w:rPr>
                <w:b/>
                <w:bCs/>
                <w:color w:val="auto"/>
                <w:sz w:val="18"/>
                <w:szCs w:val="18"/>
              </w:rPr>
            </w:pPr>
          </w:p>
        </w:tc>
        <w:tc>
          <w:tcPr>
            <w:tcW w:w="1984" w:type="dxa"/>
          </w:tcPr>
          <w:p w14:paraId="17E818A2" w14:textId="7903337D" w:rsidR="00C615E0" w:rsidRPr="003A1ED8" w:rsidRDefault="00C615E0" w:rsidP="003A1ED8">
            <w:pPr>
              <w:pStyle w:val="TableNormal1"/>
              <w:jc w:val="both"/>
              <w:rPr>
                <w:b/>
                <w:bCs/>
                <w:color w:val="auto"/>
                <w:sz w:val="18"/>
                <w:szCs w:val="18"/>
              </w:rPr>
            </w:pPr>
          </w:p>
        </w:tc>
        <w:tc>
          <w:tcPr>
            <w:tcW w:w="1731" w:type="dxa"/>
          </w:tcPr>
          <w:p w14:paraId="3E05CAFB" w14:textId="45982654" w:rsidR="00C615E0" w:rsidRPr="003A1ED8" w:rsidRDefault="00C615E0" w:rsidP="003A1ED8">
            <w:pPr>
              <w:pStyle w:val="TableNormal1"/>
              <w:jc w:val="both"/>
              <w:rPr>
                <w:color w:val="auto"/>
                <w:sz w:val="18"/>
                <w:szCs w:val="18"/>
              </w:rPr>
            </w:pPr>
          </w:p>
        </w:tc>
      </w:tr>
    </w:tbl>
    <w:p w14:paraId="3F42D04F" w14:textId="30D1D01A" w:rsidR="00082DFA" w:rsidRPr="003A1ED8" w:rsidRDefault="00C615E0" w:rsidP="000E3F6D">
      <w:pPr>
        <w:pStyle w:val="Heading3"/>
        <w:numPr>
          <w:ilvl w:val="0"/>
          <w:numId w:val="0"/>
        </w:numPr>
        <w:spacing w:before="40"/>
        <w:ind w:left="432" w:hanging="432"/>
        <w:jc w:val="center"/>
        <w:rPr>
          <w:color w:val="auto"/>
          <w:lang w:eastAsia="en-GB"/>
        </w:rPr>
      </w:pPr>
      <w:r w:rsidRPr="003A1ED8">
        <w:rPr>
          <w:rFonts w:eastAsia="Times New Roman"/>
          <w:color w:val="auto"/>
          <w:lang w:eastAsia="en-GB"/>
        </w:rPr>
        <w:t>1 lentelė. Žurnalinių įrašų testavimo forma</w:t>
      </w:r>
    </w:p>
    <w:p w14:paraId="1854C27E" w14:textId="77777777" w:rsidR="00191081" w:rsidRPr="003A1ED8" w:rsidRDefault="00191081" w:rsidP="003A1ED8">
      <w:pPr>
        <w:rPr>
          <w:color w:val="auto"/>
          <w:lang w:eastAsia="en-GB"/>
        </w:rPr>
      </w:pPr>
    </w:p>
    <w:p w14:paraId="222D4807" w14:textId="736E7CD6" w:rsidR="00082DFA" w:rsidRPr="003A1ED8" w:rsidRDefault="00C615E0" w:rsidP="003A1ED8">
      <w:pPr>
        <w:pStyle w:val="Heading2"/>
        <w:jc w:val="both"/>
        <w:rPr>
          <w:color w:val="auto"/>
          <w:lang w:eastAsia="en-GB"/>
        </w:rPr>
      </w:pPr>
      <w:r w:rsidRPr="003A1ED8">
        <w:rPr>
          <w:color w:val="auto"/>
          <w:lang w:eastAsia="en-GB"/>
        </w:rPr>
        <w:t>Saugumo testavimas</w:t>
      </w:r>
    </w:p>
    <w:p w14:paraId="7A897D35" w14:textId="2ECC67A1" w:rsidR="00C615E0" w:rsidRPr="003A1ED8" w:rsidRDefault="00C615E0" w:rsidP="003A1ED8">
      <w:pPr>
        <w:pStyle w:val="Heading3"/>
        <w:jc w:val="both"/>
        <w:rPr>
          <w:rFonts w:eastAsia="Times New Roman"/>
          <w:color w:val="auto"/>
          <w:lang w:eastAsia="en-GB"/>
        </w:rPr>
      </w:pPr>
      <w:r w:rsidRPr="003A1ED8">
        <w:rPr>
          <w:rFonts w:eastAsia="Times New Roman"/>
          <w:color w:val="auto"/>
          <w:lang w:eastAsia="en-GB"/>
        </w:rPr>
        <w:t>Prieš pradedant eksploatuoti informacines sistemas Tiekėjas turi atlikti saugumo testavimą, siekdamas nustatyti sistemos atitiktį Reikalavimams ir pašalinti sistemos techninius pažeidžiamumus. Pagal atskirą Pirkėjo nurodymą Tiekėjas privalo pateikti dokumentus, pagrindžiančius testavimo rezultatus. Testuojant turi būti įvertinama (bet neapsiribojant) atitiktis:</w:t>
      </w:r>
    </w:p>
    <w:p w14:paraId="07954D7F" w14:textId="77777777" w:rsidR="00C615E0" w:rsidRPr="003A1ED8" w:rsidRDefault="00C615E0" w:rsidP="00EC01B4">
      <w:pPr>
        <w:pStyle w:val="Heading4"/>
        <w:ind w:left="709" w:hanging="709"/>
        <w:jc w:val="both"/>
        <w:rPr>
          <w:color w:val="auto"/>
          <w:lang w:eastAsia="en-GB"/>
        </w:rPr>
      </w:pPr>
      <w:r w:rsidRPr="003A1ED8">
        <w:rPr>
          <w:color w:val="auto"/>
          <w:lang w:eastAsia="en-GB"/>
        </w:rPr>
        <w:t>OWASP 10  dažniausiai pasitaikančių internetinių sistemų techninių pažeidžiamumų;</w:t>
      </w:r>
    </w:p>
    <w:p w14:paraId="79A8A6CA" w14:textId="16FF266D" w:rsidR="00082DFA" w:rsidRPr="003A1ED8" w:rsidRDefault="00C615E0" w:rsidP="00EC01B4">
      <w:pPr>
        <w:pStyle w:val="Heading4"/>
        <w:ind w:left="709" w:hanging="709"/>
        <w:jc w:val="both"/>
        <w:rPr>
          <w:color w:val="auto"/>
          <w:lang w:eastAsia="en-GB"/>
        </w:rPr>
      </w:pPr>
      <w:r w:rsidRPr="003A1ED8">
        <w:rPr>
          <w:color w:val="auto"/>
          <w:lang w:eastAsia="en-GB"/>
        </w:rPr>
        <w:t>CWE/SANS 25 dažniausiai pasitaikančios programinės įrangos klaidos.</w:t>
      </w:r>
    </w:p>
    <w:p w14:paraId="368B89AB" w14:textId="77777777" w:rsidR="00082DFA" w:rsidRPr="003A1ED8" w:rsidRDefault="00082DFA" w:rsidP="003A1ED8">
      <w:pPr>
        <w:rPr>
          <w:color w:val="auto"/>
        </w:rPr>
      </w:pPr>
    </w:p>
    <w:p w14:paraId="3508664C" w14:textId="5EB9D2F3" w:rsidR="00082DFA" w:rsidRPr="003A1ED8" w:rsidRDefault="00C615E0" w:rsidP="003A1ED8">
      <w:pPr>
        <w:pStyle w:val="Heading2"/>
        <w:jc w:val="both"/>
        <w:rPr>
          <w:color w:val="auto"/>
          <w:lang w:eastAsia="en-GB"/>
        </w:rPr>
      </w:pPr>
      <w:r w:rsidRPr="003A1ED8">
        <w:rPr>
          <w:color w:val="auto"/>
          <w:lang w:eastAsia="en-GB"/>
        </w:rPr>
        <w:t>Trečių šalių komponentai</w:t>
      </w:r>
    </w:p>
    <w:p w14:paraId="23112DDB" w14:textId="1E7E7FBE" w:rsidR="00C615E0" w:rsidRPr="003A1ED8" w:rsidRDefault="00C615E0" w:rsidP="003A1ED8">
      <w:pPr>
        <w:pStyle w:val="Heading3"/>
        <w:jc w:val="both"/>
        <w:rPr>
          <w:rFonts w:eastAsia="Times New Roman"/>
          <w:color w:val="auto"/>
          <w:lang w:eastAsia="en-GB"/>
        </w:rPr>
      </w:pPr>
      <w:r w:rsidRPr="003A1ED8">
        <w:rPr>
          <w:rFonts w:eastAsia="Times New Roman"/>
          <w:color w:val="auto"/>
          <w:lang w:eastAsia="en-GB"/>
        </w:rPr>
        <w:t>Tiekėjas Pirkėjui pareikalavus privalo nurodyti visus Įrangoje naudojamus trečių šalių komponentus, bibliotekas ir schemas nepriklausomai, ar tai komercinė, nemokama, atviro ar uždaro kodo programinė įranga.</w:t>
      </w:r>
    </w:p>
    <w:p w14:paraId="65190093" w14:textId="77777777" w:rsidR="00C615E0" w:rsidRPr="003A1ED8" w:rsidRDefault="00C615E0" w:rsidP="003A1ED8">
      <w:pPr>
        <w:pStyle w:val="Heading3"/>
        <w:jc w:val="both"/>
        <w:rPr>
          <w:rFonts w:eastAsia="Times New Roman"/>
          <w:color w:val="auto"/>
          <w:lang w:eastAsia="en-GB"/>
        </w:rPr>
      </w:pPr>
      <w:r w:rsidRPr="003A1ED8">
        <w:rPr>
          <w:rFonts w:eastAsia="Times New Roman"/>
          <w:color w:val="auto"/>
          <w:lang w:eastAsia="en-GB"/>
        </w:rPr>
        <w:t>Tiekėjas turi imtis deramų priemonių užtikrinant, kad Įrangoje naudojama trečių šalių programinė įranga atitinka saugumo reikalavimus, keliamus sistemai ir yra tinkamai licencijuota.</w:t>
      </w:r>
    </w:p>
    <w:p w14:paraId="7CC94D7B" w14:textId="47F1AFF7" w:rsidR="00082DFA" w:rsidRPr="003A1ED8" w:rsidRDefault="00C615E0" w:rsidP="003A1ED8">
      <w:pPr>
        <w:pStyle w:val="Heading3"/>
        <w:jc w:val="both"/>
        <w:rPr>
          <w:rFonts w:eastAsia="Times New Roman"/>
          <w:color w:val="auto"/>
          <w:lang w:eastAsia="en-GB"/>
        </w:rPr>
      </w:pPr>
      <w:r w:rsidRPr="003A1ED8">
        <w:rPr>
          <w:rFonts w:eastAsia="Times New Roman"/>
          <w:color w:val="auto"/>
          <w:lang w:eastAsia="en-GB"/>
        </w:rPr>
        <w:t xml:space="preserve">Tiekėjas įsipareigoja pateikti Įrangą, kurioje nėra jokių paslėptų, saugumą silpninančių funkcijų, įskaitant: kenksmingos programinės įrangos, virusų, „kirminų“, „laiko minų“, neautorizuotų prieigų ar funkcijų (angl. </w:t>
      </w:r>
      <w:proofErr w:type="spellStart"/>
      <w:r w:rsidRPr="003A1ED8">
        <w:rPr>
          <w:rFonts w:eastAsia="Times New Roman"/>
          <w:color w:val="auto"/>
          <w:lang w:eastAsia="en-GB"/>
        </w:rPr>
        <w:t>Trojans</w:t>
      </w:r>
      <w:proofErr w:type="spellEnd"/>
      <w:r w:rsidRPr="003A1ED8">
        <w:rPr>
          <w:rFonts w:eastAsia="Times New Roman"/>
          <w:color w:val="auto"/>
          <w:lang w:eastAsia="en-GB"/>
        </w:rPr>
        <w:t xml:space="preserve">, </w:t>
      </w:r>
      <w:proofErr w:type="spellStart"/>
      <w:r w:rsidRPr="003A1ED8">
        <w:rPr>
          <w:rFonts w:eastAsia="Times New Roman"/>
          <w:color w:val="auto"/>
          <w:lang w:eastAsia="en-GB"/>
        </w:rPr>
        <w:t>backdoors</w:t>
      </w:r>
      <w:proofErr w:type="spellEnd"/>
      <w:r w:rsidRPr="003A1ED8">
        <w:rPr>
          <w:rFonts w:eastAsia="Times New Roman"/>
          <w:color w:val="auto"/>
          <w:lang w:eastAsia="en-GB"/>
        </w:rPr>
        <w:t xml:space="preserve">, </w:t>
      </w:r>
      <w:proofErr w:type="spellStart"/>
      <w:r w:rsidRPr="003A1ED8">
        <w:rPr>
          <w:rFonts w:eastAsia="Times New Roman"/>
          <w:color w:val="auto"/>
          <w:lang w:eastAsia="en-GB"/>
        </w:rPr>
        <w:t>easter</w:t>
      </w:r>
      <w:proofErr w:type="spellEnd"/>
      <w:r w:rsidRPr="003A1ED8">
        <w:rPr>
          <w:rFonts w:eastAsia="Times New Roman"/>
          <w:color w:val="auto"/>
          <w:lang w:eastAsia="en-GB"/>
        </w:rPr>
        <w:t xml:space="preserve"> </w:t>
      </w:r>
      <w:proofErr w:type="spellStart"/>
      <w:r w:rsidRPr="003A1ED8">
        <w:rPr>
          <w:rFonts w:eastAsia="Times New Roman"/>
          <w:color w:val="auto"/>
          <w:lang w:eastAsia="en-GB"/>
        </w:rPr>
        <w:t>eggs</w:t>
      </w:r>
      <w:proofErr w:type="spellEnd"/>
      <w:r w:rsidRPr="003A1ED8">
        <w:rPr>
          <w:rFonts w:eastAsia="Times New Roman"/>
          <w:color w:val="auto"/>
          <w:lang w:eastAsia="en-GB"/>
        </w:rPr>
        <w:t xml:space="preserve">). </w:t>
      </w:r>
    </w:p>
    <w:p w14:paraId="475F7B42" w14:textId="77777777" w:rsidR="00082DFA" w:rsidRPr="003A1ED8" w:rsidRDefault="00082DFA" w:rsidP="003A1ED8">
      <w:pPr>
        <w:rPr>
          <w:color w:val="auto"/>
        </w:rPr>
      </w:pPr>
    </w:p>
    <w:p w14:paraId="12625182" w14:textId="54D9B5CF" w:rsidR="00082DFA" w:rsidRPr="003A1ED8" w:rsidRDefault="00C57C9A" w:rsidP="003A1ED8">
      <w:pPr>
        <w:pStyle w:val="Heading2"/>
        <w:jc w:val="both"/>
        <w:rPr>
          <w:color w:val="auto"/>
          <w:lang w:eastAsia="en-GB"/>
        </w:rPr>
      </w:pPr>
      <w:r w:rsidRPr="003A1ED8">
        <w:rPr>
          <w:color w:val="auto"/>
          <w:lang w:eastAsia="en-GB"/>
        </w:rPr>
        <w:t xml:space="preserve"> </w:t>
      </w:r>
      <w:r w:rsidR="003A1ED8" w:rsidRPr="003A1ED8">
        <w:rPr>
          <w:color w:val="auto"/>
          <w:lang w:eastAsia="en-GB"/>
        </w:rPr>
        <w:t>Saugumo vaidmenys</w:t>
      </w:r>
    </w:p>
    <w:p w14:paraId="734B71F8" w14:textId="24DD67AF" w:rsidR="003A1ED8" w:rsidRPr="003A1ED8" w:rsidRDefault="003A1ED8" w:rsidP="003A1ED8">
      <w:pPr>
        <w:pStyle w:val="Heading3"/>
        <w:jc w:val="both"/>
        <w:rPr>
          <w:rFonts w:eastAsia="Times New Roman"/>
          <w:color w:val="auto"/>
          <w:lang w:eastAsia="en-GB"/>
        </w:rPr>
      </w:pPr>
      <w:r w:rsidRPr="003A1ED8">
        <w:rPr>
          <w:rFonts w:eastAsia="Times New Roman"/>
          <w:color w:val="auto"/>
          <w:lang w:eastAsia="en-GB"/>
        </w:rPr>
        <w:t>Tiekėjas saugumo užtikrinimui deleguos kibernetinio saugumo kompetencijas turintį Darbuotoją, kuris peržiūrės Projekto rezultatus iki pateikiant Pirkėjui ir patvirtins atitikimą saugumo reikalavimams.</w:t>
      </w:r>
    </w:p>
    <w:p w14:paraId="30601953" w14:textId="77777777" w:rsidR="003A1ED8" w:rsidRPr="003A1ED8" w:rsidRDefault="003A1ED8" w:rsidP="003A1ED8">
      <w:pPr>
        <w:pStyle w:val="Heading3"/>
        <w:jc w:val="both"/>
        <w:rPr>
          <w:rFonts w:eastAsia="Times New Roman"/>
          <w:color w:val="auto"/>
          <w:lang w:eastAsia="en-GB"/>
        </w:rPr>
      </w:pPr>
      <w:r w:rsidRPr="003A1ED8">
        <w:rPr>
          <w:rFonts w:eastAsia="Times New Roman"/>
          <w:color w:val="auto"/>
          <w:lang w:eastAsia="en-GB"/>
        </w:rPr>
        <w:t>Darbuotojai, dalyvaujantys Projekte, turi būti susipažinę su Reikalavimais.</w:t>
      </w:r>
    </w:p>
    <w:p w14:paraId="71B86415" w14:textId="2CBF763F" w:rsidR="003A1ED8" w:rsidRPr="003A1ED8" w:rsidRDefault="003A1ED8" w:rsidP="003A1ED8">
      <w:pPr>
        <w:pStyle w:val="Heading3"/>
        <w:jc w:val="both"/>
        <w:rPr>
          <w:rFonts w:eastAsia="Times New Roman"/>
          <w:color w:val="auto"/>
          <w:lang w:eastAsia="en-GB"/>
        </w:rPr>
      </w:pPr>
      <w:r w:rsidRPr="003A1ED8">
        <w:rPr>
          <w:rFonts w:eastAsia="Times New Roman"/>
          <w:color w:val="auto"/>
          <w:lang w:eastAsia="en-GB"/>
        </w:rPr>
        <w:t>Darbuotojų žinios turi būti pakankamos darbo funkcijoms atlikti. Tiekėjas turi gebėti pagrįsti Darbuotojų kvalifikaciją, pvz., diplomais, įgytų mokymų pažymėjimais, sertifikatais. Tiekėjas turi vertinti šių žinių lygį ir</w:t>
      </w:r>
      <w:r w:rsidR="009F24BF">
        <w:rPr>
          <w:rFonts w:eastAsia="Times New Roman"/>
          <w:color w:val="auto"/>
          <w:lang w:eastAsia="en-GB"/>
        </w:rPr>
        <w:t xml:space="preserve"> užtikrinti, kad </w:t>
      </w:r>
      <w:proofErr w:type="spellStart"/>
      <w:r w:rsidR="009F24BF">
        <w:rPr>
          <w:rFonts w:eastAsia="Times New Roman"/>
          <w:color w:val="auto"/>
          <w:lang w:eastAsia="en-GB"/>
        </w:rPr>
        <w:t>Darbyotojų</w:t>
      </w:r>
      <w:proofErr w:type="spellEnd"/>
      <w:r w:rsidR="009F24BF">
        <w:rPr>
          <w:rFonts w:eastAsia="Times New Roman"/>
          <w:color w:val="auto"/>
          <w:lang w:eastAsia="en-GB"/>
        </w:rPr>
        <w:t xml:space="preserve"> žinios būtų periodiškai atnaujinamos. </w:t>
      </w:r>
    </w:p>
    <w:p w14:paraId="2FAE2572" w14:textId="6980AB95" w:rsidR="00082DFA" w:rsidRPr="003A1ED8" w:rsidRDefault="003A1ED8" w:rsidP="003A1ED8">
      <w:pPr>
        <w:pStyle w:val="Heading3"/>
        <w:jc w:val="both"/>
        <w:rPr>
          <w:rFonts w:eastAsia="Times New Roman"/>
          <w:color w:val="auto"/>
          <w:lang w:eastAsia="en-GB"/>
        </w:rPr>
      </w:pPr>
      <w:r w:rsidRPr="003A1ED8">
        <w:rPr>
          <w:rFonts w:eastAsia="Times New Roman"/>
          <w:color w:val="auto"/>
          <w:lang w:eastAsia="en-GB"/>
        </w:rPr>
        <w:t>Pirkėjas gali reikalauti, kad Tiekėjo darbuotojai prieš jiems suteikiant prieigą prie Įrangos, išklausytų Pirkėjo elektroninių informacijos saugos mokymų kursą, susijusį su šių Reikalavimų užtikrinimu, ir išlaikytų žinių patikrinimo testą (bendra trukmė ~1val.). Žinių patikrinimo testą galima kartoti, tol kol Darbuotojas jį išlaikys. Neišlaikiusiems žinių patikrinimo testo asmenims prieiga gali būti nesuteikta.</w:t>
      </w:r>
      <w:r w:rsidR="00FA2ECA">
        <w:rPr>
          <w:rFonts w:eastAsia="Times New Roman"/>
          <w:color w:val="auto"/>
          <w:lang w:eastAsia="en-GB"/>
        </w:rPr>
        <w:t xml:space="preserve"> </w:t>
      </w:r>
      <w:r w:rsidR="00FA2ECA">
        <w:rPr>
          <w:color w:val="auto"/>
          <w:lang w:eastAsia="en-GB"/>
        </w:rPr>
        <w:t>Žinių patikrinimo testas kartojamas ne rečiau kaip kartą per 3 metus.</w:t>
      </w:r>
    </w:p>
    <w:p w14:paraId="507201D9" w14:textId="77777777" w:rsidR="00C615E0" w:rsidRPr="003A1ED8" w:rsidRDefault="00C615E0" w:rsidP="003A1ED8">
      <w:pPr>
        <w:rPr>
          <w:color w:val="auto"/>
          <w:lang w:eastAsia="en-GB"/>
        </w:rPr>
      </w:pPr>
    </w:p>
    <w:p w14:paraId="68266A3B" w14:textId="17964FE7" w:rsidR="00C615E0" w:rsidRPr="003A1ED8" w:rsidRDefault="003A1ED8" w:rsidP="003A1ED8">
      <w:pPr>
        <w:pStyle w:val="Heading2"/>
        <w:jc w:val="both"/>
        <w:rPr>
          <w:color w:val="auto"/>
          <w:lang w:eastAsia="en-GB"/>
        </w:rPr>
      </w:pPr>
      <w:r w:rsidRPr="003A1ED8">
        <w:rPr>
          <w:color w:val="auto"/>
          <w:lang w:eastAsia="en-GB"/>
        </w:rPr>
        <w:t>Reikalavimų laikymosi užtikrinimas</w:t>
      </w:r>
    </w:p>
    <w:p w14:paraId="5C5A16FE" w14:textId="123900A1" w:rsidR="003A1ED8" w:rsidRPr="003A1ED8" w:rsidRDefault="003A1ED8" w:rsidP="003A1ED8">
      <w:pPr>
        <w:pStyle w:val="Heading3"/>
        <w:jc w:val="both"/>
        <w:rPr>
          <w:rFonts w:eastAsia="Times New Roman"/>
          <w:color w:val="auto"/>
          <w:lang w:eastAsia="en-GB"/>
        </w:rPr>
      </w:pPr>
      <w:r w:rsidRPr="003A1ED8">
        <w:rPr>
          <w:rFonts w:eastAsia="Times New Roman"/>
          <w:color w:val="auto"/>
          <w:lang w:eastAsia="en-GB"/>
        </w:rPr>
        <w:t xml:space="preserve">Pirkėjas turi teisę bet kuriuo sutarties galiojimo metu patikrinti, kaip Tiekėjas laikosi Reikalavimų, įskaitant, bet neapsiribojant, Tiekėjo prisijungimui prie Pirkėjo Įrangos naudojamų darbo priemonių atitikties Reikalavimams patikrinimą be išankstinio įspėjimo, Pirkėjui sukurto programinio kodo patikrą. </w:t>
      </w:r>
    </w:p>
    <w:p w14:paraId="0730F77A" w14:textId="77777777" w:rsidR="003A1ED8" w:rsidRPr="003A1ED8" w:rsidRDefault="003A1ED8" w:rsidP="003A1ED8">
      <w:pPr>
        <w:pStyle w:val="Heading3"/>
        <w:jc w:val="both"/>
        <w:rPr>
          <w:rFonts w:eastAsia="Times New Roman"/>
          <w:color w:val="auto"/>
          <w:lang w:eastAsia="en-GB"/>
        </w:rPr>
      </w:pPr>
      <w:r w:rsidRPr="003A1ED8">
        <w:rPr>
          <w:rFonts w:eastAsia="Times New Roman"/>
          <w:color w:val="auto"/>
          <w:lang w:eastAsia="en-GB"/>
        </w:rPr>
        <w:t xml:space="preserve">Pirkėjui pateikus oficialų prašymą, vieną kartą per metus ir (ar) įvykus informacijos saugos ar kibernetiniam incidentui, siekiant patvirtinti, jog Tiekėjas laikosi Reikalavimų, Tiekėjas privalo suteikti Pirkėjui ar Pirkėjo pasirinktam trečiajam asmeniui, veikiančiam Pirkėjo pavedimu, leidimą atlikti visų Tiekėjo aplinkoje taikytų valdymo priemonių, susijusių su Pirkėjo duomenų tvarkymu ir (ar) paslaugų Pirkėjui teikimu, vertinimą, auditą, tikrinimą ar peržiūrą. Atliekant tokį vertinimą, Tiekėjas turi </w:t>
      </w:r>
      <w:r w:rsidRPr="003A1ED8">
        <w:rPr>
          <w:rFonts w:eastAsia="Times New Roman"/>
          <w:color w:val="auto"/>
          <w:lang w:eastAsia="en-GB"/>
        </w:rPr>
        <w:lastRenderedPageBreak/>
        <w:t>visapusiškai bendradarbiauti, t. y. suteikti galimybę susipažinti su atsakingais Darbuotojais, dokumentais, infrastruktūra ir programine įranga, kuri tiesiogiai naudojama teikiant paslaugas. Reikiamą informaciją Tiekėjas pateikia ne vėliau, nei per 5 darbo dienas nuo prašymo gavimo dienos. Pirkėjas neprivalo padengti jokių Tiekėjo išlaidų, kurias Tiekėjas patiria bendradarbiaudamas audito metu arba šalindamas nustatytus trūkumus.</w:t>
      </w:r>
    </w:p>
    <w:p w14:paraId="7C92B7B1" w14:textId="77777777" w:rsidR="003A1ED8" w:rsidRPr="003A1ED8" w:rsidRDefault="003A1ED8" w:rsidP="003A1ED8">
      <w:pPr>
        <w:pStyle w:val="Heading3"/>
        <w:jc w:val="both"/>
        <w:rPr>
          <w:rFonts w:eastAsia="Times New Roman"/>
          <w:color w:val="auto"/>
          <w:lang w:eastAsia="en-GB"/>
        </w:rPr>
      </w:pPr>
      <w:r w:rsidRPr="003A1ED8">
        <w:rPr>
          <w:rFonts w:eastAsia="Times New Roman"/>
          <w:color w:val="auto"/>
          <w:lang w:eastAsia="en-GB"/>
        </w:rPr>
        <w:t>Nustačius atitikties Reikalavimams pažeidimus ar trūkumus apie tai informuojamas Tiekėjas privalo per Pirkėjo nurodytą protingą terminą juos pašalinti. Jeigu Tiekėjas vėluoja ištaisyti pažeidimus ar trūkumus, Pirkėjas nuo kitos nei nustatytas terminas dienos Tiekėjui skaičiuoja 0,02 (dvi šimtosios) procento dydžio delspinigius už kiekvieną uždelstą dieną iki prievolės įvykdymo dienos nuo sutarties vertės be PVM.</w:t>
      </w:r>
    </w:p>
    <w:p w14:paraId="239E003B" w14:textId="77777777" w:rsidR="003A1ED8" w:rsidRPr="003A1ED8" w:rsidRDefault="003A1ED8" w:rsidP="003A1ED8">
      <w:pPr>
        <w:pStyle w:val="Heading3"/>
        <w:jc w:val="both"/>
        <w:rPr>
          <w:rFonts w:eastAsia="Times New Roman"/>
          <w:color w:val="auto"/>
          <w:lang w:eastAsia="en-GB"/>
        </w:rPr>
      </w:pPr>
      <w:r w:rsidRPr="003A1ED8">
        <w:rPr>
          <w:rFonts w:eastAsia="Times New Roman"/>
          <w:color w:val="auto"/>
          <w:lang w:eastAsia="en-GB"/>
        </w:rPr>
        <w:t>Tiekėjas, pažeidęs Reikalavimus pakartotinai (t. y. per 12 mėnesių laikotarpį po rašytinio įspėjimo) arba kai Reikalavimų pažeidimas sukelia reikšmingą riziką Pirkėjo veiklai, Pirkėjui pareikalavus privalo sumokėti 1 000 eurų be PVM baudą už kiekvieną pažeidimo nustatymo atvejį ir atlyginti visus dėl tokio pažeidimo patirtus tiesioginius Pirkėjo nuostolius, kiek jų nepadengia sumokėta bauda. Ši bauda laikoma minimaliais Pirkėjo nuostoliais ir jų įrodinėti nereikia. Nustačius pirmą kartą padarytus neesminius pažeidimus, Pirkėjas turi teisę taikyti įspėjimą ir nustatyti terminą pažeidimams pašalinti.</w:t>
      </w:r>
    </w:p>
    <w:p w14:paraId="7F7BA5E1" w14:textId="77777777" w:rsidR="003A1ED8" w:rsidRPr="003A1ED8" w:rsidRDefault="003A1ED8" w:rsidP="003A1ED8">
      <w:pPr>
        <w:pStyle w:val="Heading3"/>
        <w:jc w:val="both"/>
        <w:rPr>
          <w:rFonts w:eastAsia="Times New Roman"/>
          <w:color w:val="auto"/>
          <w:lang w:eastAsia="en-GB"/>
        </w:rPr>
      </w:pPr>
      <w:r w:rsidRPr="003A1ED8">
        <w:rPr>
          <w:rFonts w:eastAsia="Times New Roman"/>
          <w:color w:val="auto"/>
          <w:lang w:eastAsia="en-GB"/>
        </w:rPr>
        <w:t>Pirkėjas įvertinęs nustatytų trūkumų keliamą riziką, gali vienašališkai stabdyti Tiekėjo prieigą prie Įrangos ir (ar) Pirkėjo informacijos iki trūkumai bus pašalinti ar bus pritaikytos kitos dėl trūkumų kylančių rizikų valdymo priemonės. Darbų vėlavimas dėl prieigos sustabdymo yra laikomas nuo Tiekėjo priklausiančia aplinkybe, todėl už jį taikomi sutartyje numatyti delspinigiai.</w:t>
      </w:r>
    </w:p>
    <w:p w14:paraId="62FD3259" w14:textId="4597AFC2" w:rsidR="00C615E0" w:rsidRPr="003A1ED8" w:rsidRDefault="003A1ED8" w:rsidP="003A1ED8">
      <w:pPr>
        <w:pStyle w:val="Heading3"/>
        <w:jc w:val="both"/>
        <w:rPr>
          <w:rFonts w:eastAsia="Times New Roman"/>
          <w:color w:val="auto"/>
          <w:lang w:eastAsia="en-GB"/>
        </w:rPr>
      </w:pPr>
      <w:r w:rsidRPr="003A1ED8">
        <w:rPr>
          <w:rFonts w:eastAsia="Times New Roman"/>
          <w:color w:val="auto"/>
          <w:lang w:eastAsia="en-GB"/>
        </w:rPr>
        <w:t>Baudos ir (ar) delspinigių sumokėjimas neatleidžia Tiekėjo nuo pareigos laikytis Reikalavimų, pašalinti nustatytus pažeidimus ar trūkumus bei tinkamai vykdyti sutartinius įsipareigojimus.</w:t>
      </w:r>
    </w:p>
    <w:p w14:paraId="65C0A25C" w14:textId="77777777" w:rsidR="00082DFA" w:rsidRPr="003A1ED8" w:rsidRDefault="00082DFA" w:rsidP="003A1ED8">
      <w:pPr>
        <w:rPr>
          <w:color w:val="auto"/>
        </w:rPr>
      </w:pPr>
    </w:p>
    <w:sectPr w:rsidR="00082DFA" w:rsidRPr="003A1ED8" w:rsidSect="00FC07D4">
      <w:footerReference w:type="default" r:id="rId11"/>
      <w:headerReference w:type="first" r:id="rId12"/>
      <w:pgSz w:w="11909" w:h="16834" w:code="9"/>
      <w:pgMar w:top="1418" w:right="737" w:bottom="1134" w:left="794" w:header="709" w:footer="383"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163D" w14:textId="77777777" w:rsidR="00E05179" w:rsidRDefault="00E05179" w:rsidP="008512C2">
      <w:r>
        <w:separator/>
      </w:r>
    </w:p>
  </w:endnote>
  <w:endnote w:type="continuationSeparator" w:id="0">
    <w:p w14:paraId="20D766EE" w14:textId="77777777" w:rsidR="00E05179" w:rsidRDefault="00E05179"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BA"/>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sdtContent>
      <w:p w14:paraId="1CD74479" w14:textId="0664C8A7" w:rsidR="00C15FA1" w:rsidRPr="007F71B9" w:rsidRDefault="00AD3D31">
        <w:pPr>
          <w:pStyle w:val="Footer"/>
          <w:jc w:val="right"/>
          <w:rPr>
            <w:sz w:val="15"/>
            <w:szCs w:val="15"/>
          </w:rPr>
        </w:pPr>
        <w:r w:rsidRPr="001823D2">
          <w:rPr>
            <w:noProof/>
            <w:color w:val="00A071" w:themeColor="accent1"/>
          </w:rPr>
          <w:drawing>
            <wp:anchor distT="0" distB="0" distL="114300" distR="114300" simplePos="0" relativeHeight="251658240" behindDoc="1" locked="0" layoutInCell="1" allowOverlap="1" wp14:anchorId="0760E1D9" wp14:editId="3310A82D">
              <wp:simplePos x="0" y="0"/>
              <wp:positionH relativeFrom="column">
                <wp:posOffset>718</wp:posOffset>
              </wp:positionH>
              <wp:positionV relativeFrom="paragraph">
                <wp:posOffset>-715</wp:posOffset>
              </wp:positionV>
              <wp:extent cx="672674" cy="155938"/>
              <wp:effectExtent l="0" t="0" r="635" b="0"/>
              <wp:wrapNone/>
              <wp:docPr id="1730545153"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12485"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672674" cy="155938"/>
                      </a:xfrm>
                      <a:prstGeom prst="rect">
                        <a:avLst/>
                      </a:prstGeom>
                    </pic:spPr>
                  </pic:pic>
                </a:graphicData>
              </a:graphic>
              <wp14:sizeRelH relativeFrom="page">
                <wp14:pctWidth>0</wp14:pctWidth>
              </wp14:sizeRelH>
              <wp14:sizeRelV relativeFrom="page">
                <wp14:pctHeight>0</wp14:pctHeight>
              </wp14:sizeRelV>
            </wp:anchor>
          </w:drawing>
        </w:r>
        <w:r w:rsidR="00C15FA1" w:rsidRPr="001823D2">
          <w:rPr>
            <w:color w:val="00A071" w:themeColor="accent1"/>
            <w:sz w:val="15"/>
            <w:szCs w:val="15"/>
          </w:rPr>
          <w:fldChar w:fldCharType="begin"/>
        </w:r>
        <w:r w:rsidR="00C15FA1" w:rsidRPr="001823D2">
          <w:rPr>
            <w:color w:val="00A071" w:themeColor="accent1"/>
            <w:sz w:val="15"/>
            <w:szCs w:val="15"/>
          </w:rPr>
          <w:instrText>PAGE   \* MERGEFORMAT</w:instrText>
        </w:r>
        <w:r w:rsidR="00C15FA1" w:rsidRPr="001823D2">
          <w:rPr>
            <w:color w:val="00A071" w:themeColor="accent1"/>
            <w:sz w:val="15"/>
            <w:szCs w:val="15"/>
          </w:rPr>
          <w:fldChar w:fldCharType="separate"/>
        </w:r>
        <w:r w:rsidR="00C15FA1" w:rsidRPr="001823D2">
          <w:rPr>
            <w:color w:val="00A071" w:themeColor="accent1"/>
            <w:sz w:val="15"/>
            <w:szCs w:val="15"/>
          </w:rPr>
          <w:t>2</w:t>
        </w:r>
        <w:r w:rsidR="00C15FA1" w:rsidRPr="001823D2">
          <w:rPr>
            <w:color w:val="00A071" w:themeColor="accent1"/>
            <w:sz w:val="15"/>
            <w:szCs w:val="15"/>
          </w:rPr>
          <w:fldChar w:fldCharType="end"/>
        </w:r>
      </w:p>
    </w:sdtContent>
  </w:sdt>
  <w:p w14:paraId="096A9068" w14:textId="0E7700C2" w:rsidR="00C15FA1" w:rsidRPr="007F71B9" w:rsidRDefault="00C15FA1">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FD2A" w14:textId="77777777" w:rsidR="00E05179" w:rsidRDefault="00E05179" w:rsidP="008512C2">
      <w:r>
        <w:separator/>
      </w:r>
    </w:p>
  </w:footnote>
  <w:footnote w:type="continuationSeparator" w:id="0">
    <w:p w14:paraId="05100937" w14:textId="77777777" w:rsidR="00E05179" w:rsidRDefault="00E05179"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EEFC" w14:textId="77777777" w:rsidR="001105E7" w:rsidRPr="001105E7" w:rsidRDefault="001105E7" w:rsidP="001105E7">
    <w:pPr>
      <w:pStyle w:val="Header"/>
      <w:jc w:val="right"/>
    </w:pPr>
    <w:r w:rsidRPr="001105E7">
      <w:t>UAB „EPSO-G“ įmonių grupės  </w:t>
    </w:r>
  </w:p>
  <w:p w14:paraId="35962452" w14:textId="191B459C" w:rsidR="001105E7" w:rsidRPr="001105E7" w:rsidRDefault="001105E7" w:rsidP="001105E7">
    <w:pPr>
      <w:pStyle w:val="Header"/>
      <w:jc w:val="right"/>
    </w:pPr>
    <w:r w:rsidRPr="001105E7">
      <w:t xml:space="preserve">Informacijos saugos tvarkos aprašo </w:t>
    </w:r>
    <w:r w:rsidR="00190074">
      <w:t>3</w:t>
    </w:r>
    <w:r w:rsidRPr="001105E7">
      <w:t xml:space="preserve"> priedas</w:t>
    </w:r>
  </w:p>
  <w:p w14:paraId="13C6AE25" w14:textId="77777777" w:rsidR="001105E7" w:rsidRDefault="00110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pStyle w:val="List"/>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262E16"/>
    <w:multiLevelType w:val="multilevel"/>
    <w:tmpl w:val="0809001F"/>
    <w:numStyleLink w:val="111111"/>
  </w:abstractNum>
  <w:abstractNum w:abstractNumId="22"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6"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2"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3"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4"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5"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7"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9" w15:restartNumberingAfterBreak="0">
    <w:nsid w:val="76C36D82"/>
    <w:multiLevelType w:val="multilevel"/>
    <w:tmpl w:val="0A361D34"/>
    <w:lvl w:ilvl="0">
      <w:start w:val="1"/>
      <w:numFmt w:val="decimal"/>
      <w:pStyle w:val="Heading2"/>
      <w:lvlText w:val="%1."/>
      <w:lvlJc w:val="left"/>
      <w:pPr>
        <w:ind w:left="360" w:hanging="360"/>
      </w:pPr>
      <w:rPr>
        <w:rFonts w:asciiTheme="minorHAnsi" w:hAnsiTheme="minorHAnsi" w:hint="default"/>
      </w:rPr>
    </w:lvl>
    <w:lvl w:ilvl="1">
      <w:start w:val="1"/>
      <w:numFmt w:val="decimal"/>
      <w:pStyle w:val="Heading3"/>
      <w:lvlText w:val="%1.%2."/>
      <w:lvlJc w:val="left"/>
      <w:pPr>
        <w:ind w:left="432" w:hanging="432"/>
      </w:pPr>
      <w:rPr>
        <w:rFonts w:asciiTheme="minorHAnsi" w:hAnsiTheme="minorHAnsi" w:hint="default"/>
        <w:b w:val="0"/>
        <w:bCs w:val="0"/>
      </w:rPr>
    </w:lvl>
    <w:lvl w:ilvl="2">
      <w:start w:val="1"/>
      <w:numFmt w:val="decimal"/>
      <w:pStyle w:val="Heading4"/>
      <w:lvlText w:val="%1.%2.%3."/>
      <w:lvlJc w:val="left"/>
      <w:pPr>
        <w:ind w:left="1224" w:hanging="504"/>
      </w:pPr>
      <w:rPr>
        <w:rFonts w:hint="default"/>
        <w:b w:val="0"/>
        <w:bCs w:val="0"/>
      </w:rPr>
    </w:lvl>
    <w:lvl w:ilvl="3">
      <w:start w:val="1"/>
      <w:numFmt w:val="decimal"/>
      <w:pStyle w:val="Heading5"/>
      <w:lvlText w:val="%1.%2.%3.%4."/>
      <w:lvlJc w:val="left"/>
      <w:pPr>
        <w:ind w:left="1728" w:hanging="648"/>
      </w:pPr>
      <w:rPr>
        <w:rFonts w:hint="default"/>
      </w:rPr>
    </w:lvl>
    <w:lvl w:ilvl="4">
      <w:start w:val="1"/>
      <w:numFmt w:val="decimal"/>
      <w:pStyle w:val="Heading6"/>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AEB5FC9"/>
    <w:multiLevelType w:val="multilevel"/>
    <w:tmpl w:val="D11A6C68"/>
    <w:lvl w:ilvl="0">
      <w:start w:val="2"/>
      <w:numFmt w:val="decimal"/>
      <w:lvlText w:val="%1."/>
      <w:lvlJc w:val="left"/>
      <w:pPr>
        <w:ind w:left="360" w:hanging="360"/>
      </w:pPr>
      <w:rPr>
        <w:rFonts w:hint="default"/>
      </w:rPr>
    </w:lvl>
    <w:lvl w:ilvl="1">
      <w:start w:val="1"/>
      <w:numFmt w:val="decimal"/>
      <w:pStyle w:val="StiliusB"/>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9"/>
  </w:num>
  <w:num w:numId="10" w16cid:durableId="582763243">
    <w:abstractNumId w:val="12"/>
  </w:num>
  <w:num w:numId="11" w16cid:durableId="503714409">
    <w:abstractNumId w:val="9"/>
  </w:num>
  <w:num w:numId="12" w16cid:durableId="2094280005">
    <w:abstractNumId w:val="37"/>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4"/>
  </w:num>
  <w:num w:numId="18" w16cid:durableId="2090081026">
    <w:abstractNumId w:val="23"/>
  </w:num>
  <w:num w:numId="19" w16cid:durableId="1222903411">
    <w:abstractNumId w:val="29"/>
  </w:num>
  <w:num w:numId="20" w16cid:durableId="1956323056">
    <w:abstractNumId w:val="40"/>
  </w:num>
  <w:num w:numId="21" w16cid:durableId="846017706">
    <w:abstractNumId w:val="24"/>
  </w:num>
  <w:num w:numId="22" w16cid:durableId="1136484307">
    <w:abstractNumId w:val="19"/>
  </w:num>
  <w:num w:numId="23" w16cid:durableId="360934477">
    <w:abstractNumId w:val="43"/>
  </w:num>
  <w:num w:numId="24" w16cid:durableId="350301628">
    <w:abstractNumId w:val="33"/>
  </w:num>
  <w:num w:numId="25" w16cid:durableId="1326787960">
    <w:abstractNumId w:val="41"/>
  </w:num>
  <w:num w:numId="26" w16cid:durableId="1056539">
    <w:abstractNumId w:val="16"/>
  </w:num>
  <w:num w:numId="27" w16cid:durableId="1806656123">
    <w:abstractNumId w:val="26"/>
  </w:num>
  <w:num w:numId="28" w16cid:durableId="1078017395">
    <w:abstractNumId w:val="28"/>
  </w:num>
  <w:num w:numId="29" w16cid:durableId="2022320769">
    <w:abstractNumId w:val="45"/>
  </w:num>
  <w:num w:numId="30" w16cid:durableId="550656047">
    <w:abstractNumId w:val="44"/>
  </w:num>
  <w:num w:numId="31" w16cid:durableId="817302972">
    <w:abstractNumId w:val="35"/>
  </w:num>
  <w:num w:numId="32" w16cid:durableId="208223406">
    <w:abstractNumId w:val="30"/>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5"/>
  </w:num>
  <w:num w:numId="39" w16cid:durableId="1261917192">
    <w:abstractNumId w:val="32"/>
  </w:num>
  <w:num w:numId="40" w16cid:durableId="989364161">
    <w:abstractNumId w:val="31"/>
  </w:num>
  <w:num w:numId="41" w16cid:durableId="243073050">
    <w:abstractNumId w:val="22"/>
  </w:num>
  <w:num w:numId="42" w16cid:durableId="497616347">
    <w:abstractNumId w:val="36"/>
  </w:num>
  <w:num w:numId="43" w16cid:durableId="1311790138">
    <w:abstractNumId w:val="38"/>
  </w:num>
  <w:num w:numId="44" w16cid:durableId="665128711">
    <w:abstractNumId w:val="21"/>
  </w:num>
  <w:num w:numId="45" w16cid:durableId="1881094109">
    <w:abstractNumId w:val="42"/>
  </w:num>
  <w:num w:numId="46" w16cid:durableId="1293251309">
    <w:abstractNumId w:val="27"/>
  </w:num>
  <w:num w:numId="47" w16cid:durableId="420491439">
    <w:abstractNumId w:val="39"/>
  </w:num>
  <w:num w:numId="48" w16cid:durableId="1105004627">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0154"/>
    <w:rsid w:val="00000C3F"/>
    <w:rsid w:val="00000D55"/>
    <w:rsid w:val="00002252"/>
    <w:rsid w:val="00002DE9"/>
    <w:rsid w:val="0000418B"/>
    <w:rsid w:val="000065D9"/>
    <w:rsid w:val="0000673B"/>
    <w:rsid w:val="00006A17"/>
    <w:rsid w:val="00007584"/>
    <w:rsid w:val="00012128"/>
    <w:rsid w:val="00012531"/>
    <w:rsid w:val="000126FC"/>
    <w:rsid w:val="0001436D"/>
    <w:rsid w:val="00016F3C"/>
    <w:rsid w:val="00017872"/>
    <w:rsid w:val="00017DA0"/>
    <w:rsid w:val="0002153F"/>
    <w:rsid w:val="00022811"/>
    <w:rsid w:val="00023D9C"/>
    <w:rsid w:val="000255BB"/>
    <w:rsid w:val="00025BBC"/>
    <w:rsid w:val="00026188"/>
    <w:rsid w:val="00027536"/>
    <w:rsid w:val="00027EAD"/>
    <w:rsid w:val="00030F1B"/>
    <w:rsid w:val="00031818"/>
    <w:rsid w:val="00031C34"/>
    <w:rsid w:val="00031FFA"/>
    <w:rsid w:val="000321B9"/>
    <w:rsid w:val="00032A0F"/>
    <w:rsid w:val="00033C11"/>
    <w:rsid w:val="000346C2"/>
    <w:rsid w:val="00034B5D"/>
    <w:rsid w:val="00036334"/>
    <w:rsid w:val="000374B5"/>
    <w:rsid w:val="000377C5"/>
    <w:rsid w:val="00040F27"/>
    <w:rsid w:val="000418B8"/>
    <w:rsid w:val="000439BD"/>
    <w:rsid w:val="00045240"/>
    <w:rsid w:val="00045A85"/>
    <w:rsid w:val="00045E4D"/>
    <w:rsid w:val="000462D5"/>
    <w:rsid w:val="00047724"/>
    <w:rsid w:val="00047798"/>
    <w:rsid w:val="00050671"/>
    <w:rsid w:val="00050770"/>
    <w:rsid w:val="0005087C"/>
    <w:rsid w:val="000513E8"/>
    <w:rsid w:val="00051A25"/>
    <w:rsid w:val="000528FC"/>
    <w:rsid w:val="00052D19"/>
    <w:rsid w:val="0005471C"/>
    <w:rsid w:val="0005479A"/>
    <w:rsid w:val="00055028"/>
    <w:rsid w:val="00055AF7"/>
    <w:rsid w:val="00055EF4"/>
    <w:rsid w:val="000563E8"/>
    <w:rsid w:val="00060BD7"/>
    <w:rsid w:val="0006111B"/>
    <w:rsid w:val="0006149B"/>
    <w:rsid w:val="00061C96"/>
    <w:rsid w:val="00064C5A"/>
    <w:rsid w:val="00065B3B"/>
    <w:rsid w:val="0006776B"/>
    <w:rsid w:val="00067CB7"/>
    <w:rsid w:val="00070233"/>
    <w:rsid w:val="00072A09"/>
    <w:rsid w:val="000756B8"/>
    <w:rsid w:val="000771AB"/>
    <w:rsid w:val="000809F0"/>
    <w:rsid w:val="000819C5"/>
    <w:rsid w:val="00082C3C"/>
    <w:rsid w:val="00082DFA"/>
    <w:rsid w:val="00083F92"/>
    <w:rsid w:val="00084E9B"/>
    <w:rsid w:val="00085A77"/>
    <w:rsid w:val="00085B2B"/>
    <w:rsid w:val="000867A6"/>
    <w:rsid w:val="00087017"/>
    <w:rsid w:val="00090098"/>
    <w:rsid w:val="00090414"/>
    <w:rsid w:val="0009142A"/>
    <w:rsid w:val="00092594"/>
    <w:rsid w:val="00094E50"/>
    <w:rsid w:val="00096940"/>
    <w:rsid w:val="00096BFE"/>
    <w:rsid w:val="00097584"/>
    <w:rsid w:val="000978C9"/>
    <w:rsid w:val="00097B17"/>
    <w:rsid w:val="000A0B1B"/>
    <w:rsid w:val="000A0B68"/>
    <w:rsid w:val="000A2401"/>
    <w:rsid w:val="000A2F01"/>
    <w:rsid w:val="000A4E7D"/>
    <w:rsid w:val="000A62B4"/>
    <w:rsid w:val="000A67F4"/>
    <w:rsid w:val="000A7427"/>
    <w:rsid w:val="000B0B7F"/>
    <w:rsid w:val="000B1249"/>
    <w:rsid w:val="000B12C0"/>
    <w:rsid w:val="000B18E9"/>
    <w:rsid w:val="000B25E6"/>
    <w:rsid w:val="000B36AC"/>
    <w:rsid w:val="000B3970"/>
    <w:rsid w:val="000B3A38"/>
    <w:rsid w:val="000B6410"/>
    <w:rsid w:val="000B7192"/>
    <w:rsid w:val="000B773A"/>
    <w:rsid w:val="000C07E9"/>
    <w:rsid w:val="000C2699"/>
    <w:rsid w:val="000C2C30"/>
    <w:rsid w:val="000C3FD0"/>
    <w:rsid w:val="000C5329"/>
    <w:rsid w:val="000C5C5A"/>
    <w:rsid w:val="000C6B27"/>
    <w:rsid w:val="000C72CA"/>
    <w:rsid w:val="000C7DEA"/>
    <w:rsid w:val="000D0198"/>
    <w:rsid w:val="000D0342"/>
    <w:rsid w:val="000D1CEA"/>
    <w:rsid w:val="000D2C42"/>
    <w:rsid w:val="000D371E"/>
    <w:rsid w:val="000D72B9"/>
    <w:rsid w:val="000E1A86"/>
    <w:rsid w:val="000E2348"/>
    <w:rsid w:val="000E27DB"/>
    <w:rsid w:val="000E2D3B"/>
    <w:rsid w:val="000E3DC2"/>
    <w:rsid w:val="000E3F6D"/>
    <w:rsid w:val="000E3F76"/>
    <w:rsid w:val="000E5FBE"/>
    <w:rsid w:val="000E735E"/>
    <w:rsid w:val="000E7835"/>
    <w:rsid w:val="000F1428"/>
    <w:rsid w:val="000F3EF9"/>
    <w:rsid w:val="000F4376"/>
    <w:rsid w:val="000F7D42"/>
    <w:rsid w:val="00100510"/>
    <w:rsid w:val="00100F2A"/>
    <w:rsid w:val="00101040"/>
    <w:rsid w:val="001010C8"/>
    <w:rsid w:val="00101851"/>
    <w:rsid w:val="00102767"/>
    <w:rsid w:val="00102779"/>
    <w:rsid w:val="00103990"/>
    <w:rsid w:val="001051B5"/>
    <w:rsid w:val="001054F8"/>
    <w:rsid w:val="001065D8"/>
    <w:rsid w:val="00106AE1"/>
    <w:rsid w:val="00107AC9"/>
    <w:rsid w:val="001105E7"/>
    <w:rsid w:val="00110F0E"/>
    <w:rsid w:val="00112E31"/>
    <w:rsid w:val="00115A2D"/>
    <w:rsid w:val="00115DEF"/>
    <w:rsid w:val="00116E0A"/>
    <w:rsid w:val="00117894"/>
    <w:rsid w:val="0012161A"/>
    <w:rsid w:val="001222E5"/>
    <w:rsid w:val="00123E15"/>
    <w:rsid w:val="00123EEA"/>
    <w:rsid w:val="00123FB6"/>
    <w:rsid w:val="0012487C"/>
    <w:rsid w:val="00124971"/>
    <w:rsid w:val="001252D3"/>
    <w:rsid w:val="00126041"/>
    <w:rsid w:val="00127F36"/>
    <w:rsid w:val="00130658"/>
    <w:rsid w:val="001309AC"/>
    <w:rsid w:val="00130F28"/>
    <w:rsid w:val="00133FC9"/>
    <w:rsid w:val="0013413E"/>
    <w:rsid w:val="001349B2"/>
    <w:rsid w:val="00134FEF"/>
    <w:rsid w:val="00136276"/>
    <w:rsid w:val="00140CC4"/>
    <w:rsid w:val="00140FCB"/>
    <w:rsid w:val="00141133"/>
    <w:rsid w:val="00141D84"/>
    <w:rsid w:val="001420AB"/>
    <w:rsid w:val="0014244A"/>
    <w:rsid w:val="00142521"/>
    <w:rsid w:val="00142D6F"/>
    <w:rsid w:val="0014481C"/>
    <w:rsid w:val="001448B4"/>
    <w:rsid w:val="00144FCA"/>
    <w:rsid w:val="0014572E"/>
    <w:rsid w:val="00146EF3"/>
    <w:rsid w:val="00147854"/>
    <w:rsid w:val="001500C5"/>
    <w:rsid w:val="0015023C"/>
    <w:rsid w:val="00150C05"/>
    <w:rsid w:val="00152AAC"/>
    <w:rsid w:val="0015312D"/>
    <w:rsid w:val="001534A9"/>
    <w:rsid w:val="001534EC"/>
    <w:rsid w:val="0015401B"/>
    <w:rsid w:val="00154AA7"/>
    <w:rsid w:val="0015579C"/>
    <w:rsid w:val="00155BD0"/>
    <w:rsid w:val="0015676C"/>
    <w:rsid w:val="00157A79"/>
    <w:rsid w:val="00157B92"/>
    <w:rsid w:val="00157B93"/>
    <w:rsid w:val="00157DC0"/>
    <w:rsid w:val="00161378"/>
    <w:rsid w:val="001636C0"/>
    <w:rsid w:val="00164C3F"/>
    <w:rsid w:val="00165238"/>
    <w:rsid w:val="001656CB"/>
    <w:rsid w:val="00166F1E"/>
    <w:rsid w:val="00171D97"/>
    <w:rsid w:val="0017349A"/>
    <w:rsid w:val="00173C8E"/>
    <w:rsid w:val="001740D5"/>
    <w:rsid w:val="001746DC"/>
    <w:rsid w:val="00174C67"/>
    <w:rsid w:val="00175B8E"/>
    <w:rsid w:val="00175D59"/>
    <w:rsid w:val="001761B5"/>
    <w:rsid w:val="0017643F"/>
    <w:rsid w:val="0017704B"/>
    <w:rsid w:val="001775AB"/>
    <w:rsid w:val="00177F01"/>
    <w:rsid w:val="00180917"/>
    <w:rsid w:val="001823D2"/>
    <w:rsid w:val="0018303E"/>
    <w:rsid w:val="00184964"/>
    <w:rsid w:val="00185C8D"/>
    <w:rsid w:val="00186197"/>
    <w:rsid w:val="00186934"/>
    <w:rsid w:val="0018695C"/>
    <w:rsid w:val="001871FD"/>
    <w:rsid w:val="00187FEE"/>
    <w:rsid w:val="00190074"/>
    <w:rsid w:val="00191081"/>
    <w:rsid w:val="00191B3C"/>
    <w:rsid w:val="00191B85"/>
    <w:rsid w:val="00191C39"/>
    <w:rsid w:val="001921BB"/>
    <w:rsid w:val="00192274"/>
    <w:rsid w:val="001927C1"/>
    <w:rsid w:val="00192C58"/>
    <w:rsid w:val="001942B0"/>
    <w:rsid w:val="00194EFE"/>
    <w:rsid w:val="00197CB0"/>
    <w:rsid w:val="001A33DA"/>
    <w:rsid w:val="001A3EA6"/>
    <w:rsid w:val="001A6216"/>
    <w:rsid w:val="001A6407"/>
    <w:rsid w:val="001B1745"/>
    <w:rsid w:val="001B1AC9"/>
    <w:rsid w:val="001B218B"/>
    <w:rsid w:val="001B2341"/>
    <w:rsid w:val="001B2D7E"/>
    <w:rsid w:val="001B4446"/>
    <w:rsid w:val="001B458D"/>
    <w:rsid w:val="001B4813"/>
    <w:rsid w:val="001B7CDA"/>
    <w:rsid w:val="001C001B"/>
    <w:rsid w:val="001C02D8"/>
    <w:rsid w:val="001C04FC"/>
    <w:rsid w:val="001C09DC"/>
    <w:rsid w:val="001C0F5E"/>
    <w:rsid w:val="001C265A"/>
    <w:rsid w:val="001C2746"/>
    <w:rsid w:val="001C3A7E"/>
    <w:rsid w:val="001C5CD3"/>
    <w:rsid w:val="001C6072"/>
    <w:rsid w:val="001C7DB8"/>
    <w:rsid w:val="001D0971"/>
    <w:rsid w:val="001D2DEB"/>
    <w:rsid w:val="001D369C"/>
    <w:rsid w:val="001D373F"/>
    <w:rsid w:val="001D4437"/>
    <w:rsid w:val="001D4743"/>
    <w:rsid w:val="001D5796"/>
    <w:rsid w:val="001D6C68"/>
    <w:rsid w:val="001D70D9"/>
    <w:rsid w:val="001D7302"/>
    <w:rsid w:val="001D7319"/>
    <w:rsid w:val="001D74F2"/>
    <w:rsid w:val="001D7596"/>
    <w:rsid w:val="001D7A1F"/>
    <w:rsid w:val="001E05DD"/>
    <w:rsid w:val="001E0FCE"/>
    <w:rsid w:val="001E15D3"/>
    <w:rsid w:val="001E2390"/>
    <w:rsid w:val="001E61DE"/>
    <w:rsid w:val="001E630A"/>
    <w:rsid w:val="001E70DA"/>
    <w:rsid w:val="001E73BA"/>
    <w:rsid w:val="001E76F2"/>
    <w:rsid w:val="001E7FBA"/>
    <w:rsid w:val="001F07B4"/>
    <w:rsid w:val="001F1D21"/>
    <w:rsid w:val="001F1EB1"/>
    <w:rsid w:val="001F2147"/>
    <w:rsid w:val="001F37CC"/>
    <w:rsid w:val="001F38C8"/>
    <w:rsid w:val="001F3A47"/>
    <w:rsid w:val="001F3AC4"/>
    <w:rsid w:val="001F5DEF"/>
    <w:rsid w:val="002007CA"/>
    <w:rsid w:val="00203DA5"/>
    <w:rsid w:val="002041C7"/>
    <w:rsid w:val="002043E7"/>
    <w:rsid w:val="00204A2E"/>
    <w:rsid w:val="00205789"/>
    <w:rsid w:val="0020651F"/>
    <w:rsid w:val="00206583"/>
    <w:rsid w:val="002075E9"/>
    <w:rsid w:val="00207C28"/>
    <w:rsid w:val="00207D96"/>
    <w:rsid w:val="00211143"/>
    <w:rsid w:val="00211B6C"/>
    <w:rsid w:val="002137BA"/>
    <w:rsid w:val="0021394E"/>
    <w:rsid w:val="00214F3B"/>
    <w:rsid w:val="00216074"/>
    <w:rsid w:val="002174C8"/>
    <w:rsid w:val="002174D2"/>
    <w:rsid w:val="002174EF"/>
    <w:rsid w:val="002215A4"/>
    <w:rsid w:val="00222D9A"/>
    <w:rsid w:val="00222FAC"/>
    <w:rsid w:val="00224100"/>
    <w:rsid w:val="00224556"/>
    <w:rsid w:val="0022494F"/>
    <w:rsid w:val="00224EF2"/>
    <w:rsid w:val="002266D7"/>
    <w:rsid w:val="00226C43"/>
    <w:rsid w:val="0022704C"/>
    <w:rsid w:val="002273F0"/>
    <w:rsid w:val="00230B3A"/>
    <w:rsid w:val="00230C52"/>
    <w:rsid w:val="002316A8"/>
    <w:rsid w:val="00231BCC"/>
    <w:rsid w:val="00231C75"/>
    <w:rsid w:val="00231E3B"/>
    <w:rsid w:val="002322A1"/>
    <w:rsid w:val="0023280E"/>
    <w:rsid w:val="00232887"/>
    <w:rsid w:val="00232997"/>
    <w:rsid w:val="00233CE7"/>
    <w:rsid w:val="00233EA8"/>
    <w:rsid w:val="002340A7"/>
    <w:rsid w:val="00234A46"/>
    <w:rsid w:val="00234A59"/>
    <w:rsid w:val="00234FD4"/>
    <w:rsid w:val="00236E72"/>
    <w:rsid w:val="00240057"/>
    <w:rsid w:val="002406B5"/>
    <w:rsid w:val="002419F4"/>
    <w:rsid w:val="002427E3"/>
    <w:rsid w:val="00242884"/>
    <w:rsid w:val="00242F47"/>
    <w:rsid w:val="002434B0"/>
    <w:rsid w:val="0024382C"/>
    <w:rsid w:val="00243B05"/>
    <w:rsid w:val="0024432F"/>
    <w:rsid w:val="002451E1"/>
    <w:rsid w:val="0024553D"/>
    <w:rsid w:val="002456C8"/>
    <w:rsid w:val="00247832"/>
    <w:rsid w:val="00247F80"/>
    <w:rsid w:val="00251271"/>
    <w:rsid w:val="00251377"/>
    <w:rsid w:val="00251AFE"/>
    <w:rsid w:val="0025311B"/>
    <w:rsid w:val="002536CB"/>
    <w:rsid w:val="00253FE4"/>
    <w:rsid w:val="00254229"/>
    <w:rsid w:val="002547F4"/>
    <w:rsid w:val="00254BB6"/>
    <w:rsid w:val="00254C9B"/>
    <w:rsid w:val="002567C4"/>
    <w:rsid w:val="002567D0"/>
    <w:rsid w:val="002571BC"/>
    <w:rsid w:val="00257A7C"/>
    <w:rsid w:val="0026001B"/>
    <w:rsid w:val="00260CCF"/>
    <w:rsid w:val="002612E1"/>
    <w:rsid w:val="00261933"/>
    <w:rsid w:val="00261984"/>
    <w:rsid w:val="00261A43"/>
    <w:rsid w:val="00261BAD"/>
    <w:rsid w:val="002625FE"/>
    <w:rsid w:val="002626E6"/>
    <w:rsid w:val="00262B77"/>
    <w:rsid w:val="00262CE3"/>
    <w:rsid w:val="00263F74"/>
    <w:rsid w:val="002647B8"/>
    <w:rsid w:val="00264953"/>
    <w:rsid w:val="002649A9"/>
    <w:rsid w:val="002676C1"/>
    <w:rsid w:val="0026777A"/>
    <w:rsid w:val="00270022"/>
    <w:rsid w:val="0027080E"/>
    <w:rsid w:val="00271B73"/>
    <w:rsid w:val="00271C55"/>
    <w:rsid w:val="00273238"/>
    <w:rsid w:val="00273908"/>
    <w:rsid w:val="00276B71"/>
    <w:rsid w:val="00277AE3"/>
    <w:rsid w:val="00280AD0"/>
    <w:rsid w:val="00281F74"/>
    <w:rsid w:val="00283EE1"/>
    <w:rsid w:val="00284B3D"/>
    <w:rsid w:val="00284DD6"/>
    <w:rsid w:val="002852F0"/>
    <w:rsid w:val="002858D8"/>
    <w:rsid w:val="00285D4B"/>
    <w:rsid w:val="0028627D"/>
    <w:rsid w:val="00286F7C"/>
    <w:rsid w:val="00291A7E"/>
    <w:rsid w:val="00291ECA"/>
    <w:rsid w:val="00291FED"/>
    <w:rsid w:val="0029399C"/>
    <w:rsid w:val="002939F6"/>
    <w:rsid w:val="00293E1B"/>
    <w:rsid w:val="002945DF"/>
    <w:rsid w:val="002949B6"/>
    <w:rsid w:val="0029582D"/>
    <w:rsid w:val="002962BE"/>
    <w:rsid w:val="002974D0"/>
    <w:rsid w:val="00297AB3"/>
    <w:rsid w:val="00297C9D"/>
    <w:rsid w:val="002A1708"/>
    <w:rsid w:val="002A1FAF"/>
    <w:rsid w:val="002A43F7"/>
    <w:rsid w:val="002A46E5"/>
    <w:rsid w:val="002A6153"/>
    <w:rsid w:val="002A6D8A"/>
    <w:rsid w:val="002A762B"/>
    <w:rsid w:val="002A7C67"/>
    <w:rsid w:val="002B12AC"/>
    <w:rsid w:val="002B1693"/>
    <w:rsid w:val="002B205F"/>
    <w:rsid w:val="002B217D"/>
    <w:rsid w:val="002B25E3"/>
    <w:rsid w:val="002B2C2D"/>
    <w:rsid w:val="002B2DD5"/>
    <w:rsid w:val="002B367B"/>
    <w:rsid w:val="002B49F0"/>
    <w:rsid w:val="002B516E"/>
    <w:rsid w:val="002B52C3"/>
    <w:rsid w:val="002B596B"/>
    <w:rsid w:val="002B6B58"/>
    <w:rsid w:val="002B79ED"/>
    <w:rsid w:val="002C06A0"/>
    <w:rsid w:val="002C07C7"/>
    <w:rsid w:val="002C1C2C"/>
    <w:rsid w:val="002C221F"/>
    <w:rsid w:val="002C3983"/>
    <w:rsid w:val="002C3AA7"/>
    <w:rsid w:val="002C3D9E"/>
    <w:rsid w:val="002C43A2"/>
    <w:rsid w:val="002C6BC6"/>
    <w:rsid w:val="002D012A"/>
    <w:rsid w:val="002D05E9"/>
    <w:rsid w:val="002D0A02"/>
    <w:rsid w:val="002D0D63"/>
    <w:rsid w:val="002D25A0"/>
    <w:rsid w:val="002D33BB"/>
    <w:rsid w:val="002D416E"/>
    <w:rsid w:val="002D44C9"/>
    <w:rsid w:val="002D4F54"/>
    <w:rsid w:val="002D54DD"/>
    <w:rsid w:val="002D5C43"/>
    <w:rsid w:val="002D5D5B"/>
    <w:rsid w:val="002D6FE5"/>
    <w:rsid w:val="002D7C26"/>
    <w:rsid w:val="002E0294"/>
    <w:rsid w:val="002E1075"/>
    <w:rsid w:val="002E1721"/>
    <w:rsid w:val="002E1BE4"/>
    <w:rsid w:val="002E2F1B"/>
    <w:rsid w:val="002E3103"/>
    <w:rsid w:val="002E3284"/>
    <w:rsid w:val="002E3292"/>
    <w:rsid w:val="002E3CB7"/>
    <w:rsid w:val="002E5A20"/>
    <w:rsid w:val="002E7746"/>
    <w:rsid w:val="002E7A35"/>
    <w:rsid w:val="002F0612"/>
    <w:rsid w:val="002F0E6E"/>
    <w:rsid w:val="002F1A00"/>
    <w:rsid w:val="002F26FD"/>
    <w:rsid w:val="002F2AD9"/>
    <w:rsid w:val="002F3955"/>
    <w:rsid w:val="002F400D"/>
    <w:rsid w:val="002F4BA0"/>
    <w:rsid w:val="002F56CF"/>
    <w:rsid w:val="002F5814"/>
    <w:rsid w:val="003000C6"/>
    <w:rsid w:val="003014CD"/>
    <w:rsid w:val="003015B1"/>
    <w:rsid w:val="00301A3D"/>
    <w:rsid w:val="00302997"/>
    <w:rsid w:val="00303D5B"/>
    <w:rsid w:val="003044EA"/>
    <w:rsid w:val="00304AE6"/>
    <w:rsid w:val="00305D06"/>
    <w:rsid w:val="003064E8"/>
    <w:rsid w:val="0030667C"/>
    <w:rsid w:val="00306781"/>
    <w:rsid w:val="00306BE2"/>
    <w:rsid w:val="00307A6D"/>
    <w:rsid w:val="00307F58"/>
    <w:rsid w:val="00311272"/>
    <w:rsid w:val="00311523"/>
    <w:rsid w:val="003115F6"/>
    <w:rsid w:val="00311E83"/>
    <w:rsid w:val="00312533"/>
    <w:rsid w:val="00312A71"/>
    <w:rsid w:val="00313C51"/>
    <w:rsid w:val="00313EBE"/>
    <w:rsid w:val="00313F74"/>
    <w:rsid w:val="00314652"/>
    <w:rsid w:val="00314F72"/>
    <w:rsid w:val="00316CB3"/>
    <w:rsid w:val="003178D5"/>
    <w:rsid w:val="00317D41"/>
    <w:rsid w:val="00320F8A"/>
    <w:rsid w:val="00321148"/>
    <w:rsid w:val="00321809"/>
    <w:rsid w:val="003218C7"/>
    <w:rsid w:val="00321C21"/>
    <w:rsid w:val="0032239B"/>
    <w:rsid w:val="00322766"/>
    <w:rsid w:val="00323464"/>
    <w:rsid w:val="00323485"/>
    <w:rsid w:val="00324CB6"/>
    <w:rsid w:val="00324E62"/>
    <w:rsid w:val="003265AC"/>
    <w:rsid w:val="0032667B"/>
    <w:rsid w:val="003269FD"/>
    <w:rsid w:val="0032724D"/>
    <w:rsid w:val="00327B70"/>
    <w:rsid w:val="003308BE"/>
    <w:rsid w:val="00330FE7"/>
    <w:rsid w:val="00332F8A"/>
    <w:rsid w:val="00333496"/>
    <w:rsid w:val="00333E09"/>
    <w:rsid w:val="0033518E"/>
    <w:rsid w:val="003352E2"/>
    <w:rsid w:val="00335629"/>
    <w:rsid w:val="003356B3"/>
    <w:rsid w:val="00336EBA"/>
    <w:rsid w:val="0033722A"/>
    <w:rsid w:val="003402C6"/>
    <w:rsid w:val="003402FC"/>
    <w:rsid w:val="00340B13"/>
    <w:rsid w:val="00340F24"/>
    <w:rsid w:val="003411A1"/>
    <w:rsid w:val="003413E9"/>
    <w:rsid w:val="0034194C"/>
    <w:rsid w:val="00342478"/>
    <w:rsid w:val="00342820"/>
    <w:rsid w:val="00342AAD"/>
    <w:rsid w:val="00342E8E"/>
    <w:rsid w:val="00345D4D"/>
    <w:rsid w:val="00346154"/>
    <w:rsid w:val="0034664B"/>
    <w:rsid w:val="0034725A"/>
    <w:rsid w:val="00350427"/>
    <w:rsid w:val="00351ADC"/>
    <w:rsid w:val="00351D73"/>
    <w:rsid w:val="00351DC4"/>
    <w:rsid w:val="00351E4D"/>
    <w:rsid w:val="003522BD"/>
    <w:rsid w:val="00353D3A"/>
    <w:rsid w:val="003547FF"/>
    <w:rsid w:val="003557D3"/>
    <w:rsid w:val="00355C60"/>
    <w:rsid w:val="003567DD"/>
    <w:rsid w:val="00356DB6"/>
    <w:rsid w:val="00362032"/>
    <w:rsid w:val="00363990"/>
    <w:rsid w:val="00364833"/>
    <w:rsid w:val="00365CDF"/>
    <w:rsid w:val="00365E61"/>
    <w:rsid w:val="003665B7"/>
    <w:rsid w:val="003668DD"/>
    <w:rsid w:val="003674CC"/>
    <w:rsid w:val="00370AFA"/>
    <w:rsid w:val="00373FB5"/>
    <w:rsid w:val="003743CA"/>
    <w:rsid w:val="00374C65"/>
    <w:rsid w:val="00374D5E"/>
    <w:rsid w:val="00374F16"/>
    <w:rsid w:val="0037579B"/>
    <w:rsid w:val="00376E62"/>
    <w:rsid w:val="00377D1E"/>
    <w:rsid w:val="0038067C"/>
    <w:rsid w:val="003821A8"/>
    <w:rsid w:val="00383132"/>
    <w:rsid w:val="00383EA1"/>
    <w:rsid w:val="00384BD5"/>
    <w:rsid w:val="00385B88"/>
    <w:rsid w:val="00386EA6"/>
    <w:rsid w:val="00387488"/>
    <w:rsid w:val="00387E7B"/>
    <w:rsid w:val="003912A6"/>
    <w:rsid w:val="0039356A"/>
    <w:rsid w:val="00393FF3"/>
    <w:rsid w:val="003950DC"/>
    <w:rsid w:val="003966C9"/>
    <w:rsid w:val="003974A7"/>
    <w:rsid w:val="003A100D"/>
    <w:rsid w:val="003A1ECE"/>
    <w:rsid w:val="003A1ED8"/>
    <w:rsid w:val="003A358C"/>
    <w:rsid w:val="003A3F8E"/>
    <w:rsid w:val="003A42A6"/>
    <w:rsid w:val="003A49A9"/>
    <w:rsid w:val="003A4D24"/>
    <w:rsid w:val="003A6622"/>
    <w:rsid w:val="003A7118"/>
    <w:rsid w:val="003A7DAE"/>
    <w:rsid w:val="003B1C45"/>
    <w:rsid w:val="003B1F4E"/>
    <w:rsid w:val="003B2247"/>
    <w:rsid w:val="003B4759"/>
    <w:rsid w:val="003B4920"/>
    <w:rsid w:val="003B4F7D"/>
    <w:rsid w:val="003B5629"/>
    <w:rsid w:val="003C0010"/>
    <w:rsid w:val="003C08C8"/>
    <w:rsid w:val="003C43F1"/>
    <w:rsid w:val="003C4FF0"/>
    <w:rsid w:val="003C5B6A"/>
    <w:rsid w:val="003C6116"/>
    <w:rsid w:val="003C6652"/>
    <w:rsid w:val="003C751F"/>
    <w:rsid w:val="003C7C64"/>
    <w:rsid w:val="003C7F64"/>
    <w:rsid w:val="003C7F6F"/>
    <w:rsid w:val="003D3516"/>
    <w:rsid w:val="003D4BFB"/>
    <w:rsid w:val="003D4DCA"/>
    <w:rsid w:val="003D5E7B"/>
    <w:rsid w:val="003D65F5"/>
    <w:rsid w:val="003E0FD0"/>
    <w:rsid w:val="003E1588"/>
    <w:rsid w:val="003E1DB6"/>
    <w:rsid w:val="003E2155"/>
    <w:rsid w:val="003E30D3"/>
    <w:rsid w:val="003E3179"/>
    <w:rsid w:val="003E3D12"/>
    <w:rsid w:val="003E413D"/>
    <w:rsid w:val="003E5AD3"/>
    <w:rsid w:val="003E6945"/>
    <w:rsid w:val="003E729F"/>
    <w:rsid w:val="003F03A4"/>
    <w:rsid w:val="003F093A"/>
    <w:rsid w:val="003F1952"/>
    <w:rsid w:val="003F1A4F"/>
    <w:rsid w:val="003F1C76"/>
    <w:rsid w:val="003F1E98"/>
    <w:rsid w:val="003F29D9"/>
    <w:rsid w:val="003F2D3B"/>
    <w:rsid w:val="003F4C79"/>
    <w:rsid w:val="003F4DDD"/>
    <w:rsid w:val="003F5318"/>
    <w:rsid w:val="003F5EE2"/>
    <w:rsid w:val="003F6383"/>
    <w:rsid w:val="00402292"/>
    <w:rsid w:val="0040347C"/>
    <w:rsid w:val="00403708"/>
    <w:rsid w:val="00403B99"/>
    <w:rsid w:val="00403D9D"/>
    <w:rsid w:val="00404843"/>
    <w:rsid w:val="00405D57"/>
    <w:rsid w:val="0040671A"/>
    <w:rsid w:val="00406EF0"/>
    <w:rsid w:val="00406F65"/>
    <w:rsid w:val="004076EA"/>
    <w:rsid w:val="0041006F"/>
    <w:rsid w:val="004102C3"/>
    <w:rsid w:val="00410AFC"/>
    <w:rsid w:val="004126F6"/>
    <w:rsid w:val="004134CE"/>
    <w:rsid w:val="00414287"/>
    <w:rsid w:val="004158FE"/>
    <w:rsid w:val="004160A0"/>
    <w:rsid w:val="00416D93"/>
    <w:rsid w:val="00417300"/>
    <w:rsid w:val="004204B4"/>
    <w:rsid w:val="004207F5"/>
    <w:rsid w:val="00420DE1"/>
    <w:rsid w:val="00421199"/>
    <w:rsid w:val="004221FA"/>
    <w:rsid w:val="004237F2"/>
    <w:rsid w:val="00423815"/>
    <w:rsid w:val="00424A38"/>
    <w:rsid w:val="00424B66"/>
    <w:rsid w:val="0042544D"/>
    <w:rsid w:val="00425621"/>
    <w:rsid w:val="00427C04"/>
    <w:rsid w:val="00427D92"/>
    <w:rsid w:val="0043092B"/>
    <w:rsid w:val="004311BE"/>
    <w:rsid w:val="00432790"/>
    <w:rsid w:val="004334F1"/>
    <w:rsid w:val="00433F6F"/>
    <w:rsid w:val="00434BFF"/>
    <w:rsid w:val="00436106"/>
    <w:rsid w:val="00437361"/>
    <w:rsid w:val="00437FEE"/>
    <w:rsid w:val="00440B29"/>
    <w:rsid w:val="0044431D"/>
    <w:rsid w:val="004449D8"/>
    <w:rsid w:val="00444BC9"/>
    <w:rsid w:val="0044614F"/>
    <w:rsid w:val="00446A42"/>
    <w:rsid w:val="00446CDA"/>
    <w:rsid w:val="00447180"/>
    <w:rsid w:val="004500F6"/>
    <w:rsid w:val="004518A7"/>
    <w:rsid w:val="00452EF5"/>
    <w:rsid w:val="004530E8"/>
    <w:rsid w:val="004535FB"/>
    <w:rsid w:val="004539CE"/>
    <w:rsid w:val="00454BE8"/>
    <w:rsid w:val="00454C94"/>
    <w:rsid w:val="00455632"/>
    <w:rsid w:val="004558EA"/>
    <w:rsid w:val="00455B63"/>
    <w:rsid w:val="004564A4"/>
    <w:rsid w:val="004572C9"/>
    <w:rsid w:val="00457F50"/>
    <w:rsid w:val="00457FF5"/>
    <w:rsid w:val="00460C83"/>
    <w:rsid w:val="0046119C"/>
    <w:rsid w:val="004614F5"/>
    <w:rsid w:val="0046290B"/>
    <w:rsid w:val="004648FF"/>
    <w:rsid w:val="004649D1"/>
    <w:rsid w:val="0046503F"/>
    <w:rsid w:val="0046594F"/>
    <w:rsid w:val="00465B49"/>
    <w:rsid w:val="00466E5F"/>
    <w:rsid w:val="00467ABE"/>
    <w:rsid w:val="0047013C"/>
    <w:rsid w:val="004703D8"/>
    <w:rsid w:val="00471EFC"/>
    <w:rsid w:val="0047215B"/>
    <w:rsid w:val="004729BA"/>
    <w:rsid w:val="004729E4"/>
    <w:rsid w:val="00474074"/>
    <w:rsid w:val="0047441A"/>
    <w:rsid w:val="00474C3E"/>
    <w:rsid w:val="0047503E"/>
    <w:rsid w:val="00475407"/>
    <w:rsid w:val="00476124"/>
    <w:rsid w:val="00476513"/>
    <w:rsid w:val="00477565"/>
    <w:rsid w:val="004779C7"/>
    <w:rsid w:val="00477C51"/>
    <w:rsid w:val="00477C6D"/>
    <w:rsid w:val="00480B78"/>
    <w:rsid w:val="0048101C"/>
    <w:rsid w:val="00481546"/>
    <w:rsid w:val="00482211"/>
    <w:rsid w:val="00482A13"/>
    <w:rsid w:val="0048307B"/>
    <w:rsid w:val="00483A19"/>
    <w:rsid w:val="00487522"/>
    <w:rsid w:val="00491C25"/>
    <w:rsid w:val="004927A0"/>
    <w:rsid w:val="004929A2"/>
    <w:rsid w:val="00496C46"/>
    <w:rsid w:val="004972A7"/>
    <w:rsid w:val="004977D0"/>
    <w:rsid w:val="00497C9B"/>
    <w:rsid w:val="004A208D"/>
    <w:rsid w:val="004A2BE7"/>
    <w:rsid w:val="004A2EA4"/>
    <w:rsid w:val="004A2F5F"/>
    <w:rsid w:val="004A2F7D"/>
    <w:rsid w:val="004A3A49"/>
    <w:rsid w:val="004A3C14"/>
    <w:rsid w:val="004A41C6"/>
    <w:rsid w:val="004A6F4A"/>
    <w:rsid w:val="004A7803"/>
    <w:rsid w:val="004A797F"/>
    <w:rsid w:val="004B01FD"/>
    <w:rsid w:val="004B0572"/>
    <w:rsid w:val="004B09BB"/>
    <w:rsid w:val="004B126D"/>
    <w:rsid w:val="004B3205"/>
    <w:rsid w:val="004B3592"/>
    <w:rsid w:val="004B520E"/>
    <w:rsid w:val="004B55B1"/>
    <w:rsid w:val="004B5A49"/>
    <w:rsid w:val="004B5CFD"/>
    <w:rsid w:val="004B6D88"/>
    <w:rsid w:val="004B7D1D"/>
    <w:rsid w:val="004B7F72"/>
    <w:rsid w:val="004C0693"/>
    <w:rsid w:val="004C1DCC"/>
    <w:rsid w:val="004C2B40"/>
    <w:rsid w:val="004C31C9"/>
    <w:rsid w:val="004C4022"/>
    <w:rsid w:val="004C4F18"/>
    <w:rsid w:val="004C6989"/>
    <w:rsid w:val="004C6B3E"/>
    <w:rsid w:val="004C6CC1"/>
    <w:rsid w:val="004C7516"/>
    <w:rsid w:val="004C7C71"/>
    <w:rsid w:val="004D056E"/>
    <w:rsid w:val="004D0A6A"/>
    <w:rsid w:val="004D0F2B"/>
    <w:rsid w:val="004D29CA"/>
    <w:rsid w:val="004D2A8C"/>
    <w:rsid w:val="004D2BA2"/>
    <w:rsid w:val="004D4D03"/>
    <w:rsid w:val="004D570A"/>
    <w:rsid w:val="004D718C"/>
    <w:rsid w:val="004E01CC"/>
    <w:rsid w:val="004E16ED"/>
    <w:rsid w:val="004E1E1C"/>
    <w:rsid w:val="004E1FA2"/>
    <w:rsid w:val="004E4408"/>
    <w:rsid w:val="004E6385"/>
    <w:rsid w:val="004E64B8"/>
    <w:rsid w:val="004E74FA"/>
    <w:rsid w:val="004E7CFE"/>
    <w:rsid w:val="004F1A20"/>
    <w:rsid w:val="004F3032"/>
    <w:rsid w:val="004F48D9"/>
    <w:rsid w:val="004F54B7"/>
    <w:rsid w:val="004F5DE8"/>
    <w:rsid w:val="004F639D"/>
    <w:rsid w:val="004F6848"/>
    <w:rsid w:val="004F6F43"/>
    <w:rsid w:val="004F7EA0"/>
    <w:rsid w:val="00502D48"/>
    <w:rsid w:val="005039FD"/>
    <w:rsid w:val="00503FBE"/>
    <w:rsid w:val="00504ED0"/>
    <w:rsid w:val="0050511A"/>
    <w:rsid w:val="005052BF"/>
    <w:rsid w:val="00505794"/>
    <w:rsid w:val="005063BC"/>
    <w:rsid w:val="00506F39"/>
    <w:rsid w:val="0051034A"/>
    <w:rsid w:val="00512B10"/>
    <w:rsid w:val="00513AEF"/>
    <w:rsid w:val="00513DB5"/>
    <w:rsid w:val="005142CE"/>
    <w:rsid w:val="00514342"/>
    <w:rsid w:val="00514AEC"/>
    <w:rsid w:val="00514BD1"/>
    <w:rsid w:val="00514F2C"/>
    <w:rsid w:val="005157B9"/>
    <w:rsid w:val="0051654E"/>
    <w:rsid w:val="005168E2"/>
    <w:rsid w:val="005201D4"/>
    <w:rsid w:val="0052078E"/>
    <w:rsid w:val="00520992"/>
    <w:rsid w:val="00522E4B"/>
    <w:rsid w:val="00523348"/>
    <w:rsid w:val="00523A87"/>
    <w:rsid w:val="00523BA5"/>
    <w:rsid w:val="005240D5"/>
    <w:rsid w:val="00526DD1"/>
    <w:rsid w:val="00530313"/>
    <w:rsid w:val="00530F58"/>
    <w:rsid w:val="005317DA"/>
    <w:rsid w:val="0053237B"/>
    <w:rsid w:val="00532911"/>
    <w:rsid w:val="005340AA"/>
    <w:rsid w:val="0053447C"/>
    <w:rsid w:val="00534A8A"/>
    <w:rsid w:val="005350A8"/>
    <w:rsid w:val="00535395"/>
    <w:rsid w:val="00536E4D"/>
    <w:rsid w:val="00537173"/>
    <w:rsid w:val="0054008B"/>
    <w:rsid w:val="005402DF"/>
    <w:rsid w:val="0054237B"/>
    <w:rsid w:val="00542596"/>
    <w:rsid w:val="0054261B"/>
    <w:rsid w:val="0054269C"/>
    <w:rsid w:val="0054312E"/>
    <w:rsid w:val="005436C7"/>
    <w:rsid w:val="005443D5"/>
    <w:rsid w:val="00544E29"/>
    <w:rsid w:val="005455BF"/>
    <w:rsid w:val="005462AE"/>
    <w:rsid w:val="0054726D"/>
    <w:rsid w:val="00547936"/>
    <w:rsid w:val="00547D97"/>
    <w:rsid w:val="005504D0"/>
    <w:rsid w:val="005508E7"/>
    <w:rsid w:val="00550AE9"/>
    <w:rsid w:val="0055120C"/>
    <w:rsid w:val="00551539"/>
    <w:rsid w:val="0055167C"/>
    <w:rsid w:val="005516CB"/>
    <w:rsid w:val="00551824"/>
    <w:rsid w:val="00552377"/>
    <w:rsid w:val="00552BC2"/>
    <w:rsid w:val="00556016"/>
    <w:rsid w:val="00556A5D"/>
    <w:rsid w:val="00557340"/>
    <w:rsid w:val="0056018C"/>
    <w:rsid w:val="005602AA"/>
    <w:rsid w:val="00560F69"/>
    <w:rsid w:val="00561F0E"/>
    <w:rsid w:val="00562E54"/>
    <w:rsid w:val="00563425"/>
    <w:rsid w:val="00564DB1"/>
    <w:rsid w:val="005657CF"/>
    <w:rsid w:val="00565A0B"/>
    <w:rsid w:val="00565AA7"/>
    <w:rsid w:val="005664A0"/>
    <w:rsid w:val="005672AC"/>
    <w:rsid w:val="00567B2D"/>
    <w:rsid w:val="00570187"/>
    <w:rsid w:val="005701B6"/>
    <w:rsid w:val="00570637"/>
    <w:rsid w:val="0057090A"/>
    <w:rsid w:val="00570ABC"/>
    <w:rsid w:val="00572EBD"/>
    <w:rsid w:val="0057372A"/>
    <w:rsid w:val="00573CEC"/>
    <w:rsid w:val="00574422"/>
    <w:rsid w:val="005744CF"/>
    <w:rsid w:val="0057472B"/>
    <w:rsid w:val="00574D6D"/>
    <w:rsid w:val="00575721"/>
    <w:rsid w:val="00575F8F"/>
    <w:rsid w:val="005807D8"/>
    <w:rsid w:val="00580EC9"/>
    <w:rsid w:val="00584017"/>
    <w:rsid w:val="00584DEB"/>
    <w:rsid w:val="00584E27"/>
    <w:rsid w:val="005865C1"/>
    <w:rsid w:val="00587CB1"/>
    <w:rsid w:val="0059121A"/>
    <w:rsid w:val="005917D5"/>
    <w:rsid w:val="0059214C"/>
    <w:rsid w:val="00593187"/>
    <w:rsid w:val="005931E8"/>
    <w:rsid w:val="0059381E"/>
    <w:rsid w:val="005940DE"/>
    <w:rsid w:val="00594734"/>
    <w:rsid w:val="00594924"/>
    <w:rsid w:val="00594936"/>
    <w:rsid w:val="005949AA"/>
    <w:rsid w:val="0059502F"/>
    <w:rsid w:val="00595BC8"/>
    <w:rsid w:val="00597179"/>
    <w:rsid w:val="00597398"/>
    <w:rsid w:val="00597B0F"/>
    <w:rsid w:val="005A005F"/>
    <w:rsid w:val="005A11E8"/>
    <w:rsid w:val="005A1C2A"/>
    <w:rsid w:val="005A287D"/>
    <w:rsid w:val="005A2C5C"/>
    <w:rsid w:val="005A2D08"/>
    <w:rsid w:val="005A3341"/>
    <w:rsid w:val="005A43CC"/>
    <w:rsid w:val="005A5479"/>
    <w:rsid w:val="005A6D6E"/>
    <w:rsid w:val="005B22EF"/>
    <w:rsid w:val="005B3D3B"/>
    <w:rsid w:val="005B485B"/>
    <w:rsid w:val="005B4899"/>
    <w:rsid w:val="005B5024"/>
    <w:rsid w:val="005B5189"/>
    <w:rsid w:val="005B671F"/>
    <w:rsid w:val="005B68DD"/>
    <w:rsid w:val="005C0D3F"/>
    <w:rsid w:val="005C29DE"/>
    <w:rsid w:val="005C3796"/>
    <w:rsid w:val="005C400E"/>
    <w:rsid w:val="005C486F"/>
    <w:rsid w:val="005C512C"/>
    <w:rsid w:val="005C5740"/>
    <w:rsid w:val="005C7284"/>
    <w:rsid w:val="005C793F"/>
    <w:rsid w:val="005D070D"/>
    <w:rsid w:val="005D1A88"/>
    <w:rsid w:val="005D2D34"/>
    <w:rsid w:val="005D3630"/>
    <w:rsid w:val="005D3A18"/>
    <w:rsid w:val="005D3DB2"/>
    <w:rsid w:val="005D4022"/>
    <w:rsid w:val="005D4FE8"/>
    <w:rsid w:val="005D5DB1"/>
    <w:rsid w:val="005D628F"/>
    <w:rsid w:val="005D78A2"/>
    <w:rsid w:val="005E0698"/>
    <w:rsid w:val="005E0727"/>
    <w:rsid w:val="005E09D2"/>
    <w:rsid w:val="005E19A6"/>
    <w:rsid w:val="005E2740"/>
    <w:rsid w:val="005E3070"/>
    <w:rsid w:val="005E31C8"/>
    <w:rsid w:val="005E3468"/>
    <w:rsid w:val="005E38B9"/>
    <w:rsid w:val="005E61E7"/>
    <w:rsid w:val="005E62FF"/>
    <w:rsid w:val="005E6C34"/>
    <w:rsid w:val="005F10F5"/>
    <w:rsid w:val="005F1187"/>
    <w:rsid w:val="005F225E"/>
    <w:rsid w:val="005F2568"/>
    <w:rsid w:val="005F29DF"/>
    <w:rsid w:val="005F2DD0"/>
    <w:rsid w:val="005F31A5"/>
    <w:rsid w:val="005F4A50"/>
    <w:rsid w:val="005F4F6E"/>
    <w:rsid w:val="0060126B"/>
    <w:rsid w:val="00601401"/>
    <w:rsid w:val="00601C7F"/>
    <w:rsid w:val="00601D13"/>
    <w:rsid w:val="00602ABF"/>
    <w:rsid w:val="00602F57"/>
    <w:rsid w:val="006044C2"/>
    <w:rsid w:val="0060462C"/>
    <w:rsid w:val="0060477B"/>
    <w:rsid w:val="00604CE9"/>
    <w:rsid w:val="0060666A"/>
    <w:rsid w:val="00606EEC"/>
    <w:rsid w:val="00607F5A"/>
    <w:rsid w:val="00610FC4"/>
    <w:rsid w:val="00611F1A"/>
    <w:rsid w:val="00612A3C"/>
    <w:rsid w:val="00613616"/>
    <w:rsid w:val="00614745"/>
    <w:rsid w:val="00615035"/>
    <w:rsid w:val="00615E8B"/>
    <w:rsid w:val="00616ABF"/>
    <w:rsid w:val="006215D4"/>
    <w:rsid w:val="0062165C"/>
    <w:rsid w:val="0062170C"/>
    <w:rsid w:val="00622CC2"/>
    <w:rsid w:val="006237BC"/>
    <w:rsid w:val="00623C43"/>
    <w:rsid w:val="006257B9"/>
    <w:rsid w:val="0063006F"/>
    <w:rsid w:val="00631B3A"/>
    <w:rsid w:val="006322E2"/>
    <w:rsid w:val="00633125"/>
    <w:rsid w:val="00633AC2"/>
    <w:rsid w:val="00634155"/>
    <w:rsid w:val="0063435C"/>
    <w:rsid w:val="006345A2"/>
    <w:rsid w:val="00636392"/>
    <w:rsid w:val="0064187E"/>
    <w:rsid w:val="00643350"/>
    <w:rsid w:val="006444C8"/>
    <w:rsid w:val="00645CFD"/>
    <w:rsid w:val="006466CA"/>
    <w:rsid w:val="00647D06"/>
    <w:rsid w:val="006506A6"/>
    <w:rsid w:val="00652106"/>
    <w:rsid w:val="00652428"/>
    <w:rsid w:val="006524F4"/>
    <w:rsid w:val="00652900"/>
    <w:rsid w:val="00653D7A"/>
    <w:rsid w:val="006548EF"/>
    <w:rsid w:val="00654EC7"/>
    <w:rsid w:val="00657960"/>
    <w:rsid w:val="00657EB6"/>
    <w:rsid w:val="006609F2"/>
    <w:rsid w:val="006609FA"/>
    <w:rsid w:val="006619E3"/>
    <w:rsid w:val="0066367D"/>
    <w:rsid w:val="006638F5"/>
    <w:rsid w:val="00663A5A"/>
    <w:rsid w:val="0066580D"/>
    <w:rsid w:val="00665DEE"/>
    <w:rsid w:val="006660EE"/>
    <w:rsid w:val="00666CC0"/>
    <w:rsid w:val="00667C12"/>
    <w:rsid w:val="00670721"/>
    <w:rsid w:val="0067095B"/>
    <w:rsid w:val="006709E0"/>
    <w:rsid w:val="00671E45"/>
    <w:rsid w:val="006735F4"/>
    <w:rsid w:val="00674490"/>
    <w:rsid w:val="00675AAC"/>
    <w:rsid w:val="00675C15"/>
    <w:rsid w:val="00676084"/>
    <w:rsid w:val="0067682F"/>
    <w:rsid w:val="006771AE"/>
    <w:rsid w:val="006772B5"/>
    <w:rsid w:val="006775FA"/>
    <w:rsid w:val="006777AF"/>
    <w:rsid w:val="00677A3F"/>
    <w:rsid w:val="00677C1C"/>
    <w:rsid w:val="00680168"/>
    <w:rsid w:val="00680446"/>
    <w:rsid w:val="0068060F"/>
    <w:rsid w:val="0068388E"/>
    <w:rsid w:val="0068447C"/>
    <w:rsid w:val="00684FFF"/>
    <w:rsid w:val="00686352"/>
    <w:rsid w:val="00687BF2"/>
    <w:rsid w:val="00691A5C"/>
    <w:rsid w:val="00691E4C"/>
    <w:rsid w:val="00692C5C"/>
    <w:rsid w:val="0069313C"/>
    <w:rsid w:val="006935B8"/>
    <w:rsid w:val="00695C7D"/>
    <w:rsid w:val="00695F54"/>
    <w:rsid w:val="006A1524"/>
    <w:rsid w:val="006A15B9"/>
    <w:rsid w:val="006A21F5"/>
    <w:rsid w:val="006A2D7A"/>
    <w:rsid w:val="006A37A2"/>
    <w:rsid w:val="006A5280"/>
    <w:rsid w:val="006A5C7F"/>
    <w:rsid w:val="006A759C"/>
    <w:rsid w:val="006A7788"/>
    <w:rsid w:val="006B0179"/>
    <w:rsid w:val="006B01E0"/>
    <w:rsid w:val="006B02BF"/>
    <w:rsid w:val="006B08B0"/>
    <w:rsid w:val="006B0FD8"/>
    <w:rsid w:val="006B16B2"/>
    <w:rsid w:val="006B2ABE"/>
    <w:rsid w:val="006B2E50"/>
    <w:rsid w:val="006B2FA4"/>
    <w:rsid w:val="006B39E6"/>
    <w:rsid w:val="006B404C"/>
    <w:rsid w:val="006B6272"/>
    <w:rsid w:val="006B654E"/>
    <w:rsid w:val="006B6BAD"/>
    <w:rsid w:val="006B7303"/>
    <w:rsid w:val="006B747C"/>
    <w:rsid w:val="006C085A"/>
    <w:rsid w:val="006C10A0"/>
    <w:rsid w:val="006C1A9F"/>
    <w:rsid w:val="006C1B29"/>
    <w:rsid w:val="006C209C"/>
    <w:rsid w:val="006C2665"/>
    <w:rsid w:val="006C4D9F"/>
    <w:rsid w:val="006C5327"/>
    <w:rsid w:val="006C6E3F"/>
    <w:rsid w:val="006C6F52"/>
    <w:rsid w:val="006D0F20"/>
    <w:rsid w:val="006D3F5B"/>
    <w:rsid w:val="006D422F"/>
    <w:rsid w:val="006D4BA7"/>
    <w:rsid w:val="006D5DEF"/>
    <w:rsid w:val="006D5E95"/>
    <w:rsid w:val="006D6C35"/>
    <w:rsid w:val="006D7670"/>
    <w:rsid w:val="006E0DFD"/>
    <w:rsid w:val="006E156C"/>
    <w:rsid w:val="006E17B6"/>
    <w:rsid w:val="006E31FC"/>
    <w:rsid w:val="006E3284"/>
    <w:rsid w:val="006E384D"/>
    <w:rsid w:val="006E4E08"/>
    <w:rsid w:val="006E5965"/>
    <w:rsid w:val="006E6546"/>
    <w:rsid w:val="006E751D"/>
    <w:rsid w:val="006F0D9C"/>
    <w:rsid w:val="006F254E"/>
    <w:rsid w:val="006F2750"/>
    <w:rsid w:val="006F3102"/>
    <w:rsid w:val="006F361E"/>
    <w:rsid w:val="006F3A97"/>
    <w:rsid w:val="006F6428"/>
    <w:rsid w:val="006F70D1"/>
    <w:rsid w:val="006F734C"/>
    <w:rsid w:val="006F7EB8"/>
    <w:rsid w:val="006F7F22"/>
    <w:rsid w:val="0070115C"/>
    <w:rsid w:val="00701E09"/>
    <w:rsid w:val="00702BF5"/>
    <w:rsid w:val="00703051"/>
    <w:rsid w:val="00703930"/>
    <w:rsid w:val="00703DFA"/>
    <w:rsid w:val="00704243"/>
    <w:rsid w:val="0070485B"/>
    <w:rsid w:val="00705546"/>
    <w:rsid w:val="007058D8"/>
    <w:rsid w:val="00705F43"/>
    <w:rsid w:val="00706625"/>
    <w:rsid w:val="007067E3"/>
    <w:rsid w:val="00706A97"/>
    <w:rsid w:val="00706BA4"/>
    <w:rsid w:val="00707BFD"/>
    <w:rsid w:val="00710AB7"/>
    <w:rsid w:val="00710AE9"/>
    <w:rsid w:val="00711BE1"/>
    <w:rsid w:val="0071220D"/>
    <w:rsid w:val="00712EB6"/>
    <w:rsid w:val="00712F51"/>
    <w:rsid w:val="00712F77"/>
    <w:rsid w:val="00714C8A"/>
    <w:rsid w:val="0072093B"/>
    <w:rsid w:val="00720E98"/>
    <w:rsid w:val="007212B7"/>
    <w:rsid w:val="00721D13"/>
    <w:rsid w:val="00721ED0"/>
    <w:rsid w:val="00722703"/>
    <w:rsid w:val="007233A1"/>
    <w:rsid w:val="00723DBD"/>
    <w:rsid w:val="00723E6D"/>
    <w:rsid w:val="00723E8E"/>
    <w:rsid w:val="00724383"/>
    <w:rsid w:val="0072490F"/>
    <w:rsid w:val="00725A8E"/>
    <w:rsid w:val="007301E7"/>
    <w:rsid w:val="007302CE"/>
    <w:rsid w:val="00730DCE"/>
    <w:rsid w:val="00731F7E"/>
    <w:rsid w:val="00733432"/>
    <w:rsid w:val="00734717"/>
    <w:rsid w:val="007357D8"/>
    <w:rsid w:val="00736014"/>
    <w:rsid w:val="00736E30"/>
    <w:rsid w:val="00740C31"/>
    <w:rsid w:val="00741721"/>
    <w:rsid w:val="00741D9E"/>
    <w:rsid w:val="007432FE"/>
    <w:rsid w:val="0074412C"/>
    <w:rsid w:val="00744A18"/>
    <w:rsid w:val="00744CE9"/>
    <w:rsid w:val="0074519D"/>
    <w:rsid w:val="00746F7D"/>
    <w:rsid w:val="00747E85"/>
    <w:rsid w:val="007516F5"/>
    <w:rsid w:val="007519BA"/>
    <w:rsid w:val="007532F7"/>
    <w:rsid w:val="007561A0"/>
    <w:rsid w:val="00760384"/>
    <w:rsid w:val="00761854"/>
    <w:rsid w:val="00762244"/>
    <w:rsid w:val="0076296C"/>
    <w:rsid w:val="007630CB"/>
    <w:rsid w:val="0076365A"/>
    <w:rsid w:val="00765F34"/>
    <w:rsid w:val="00765F9A"/>
    <w:rsid w:val="007669EF"/>
    <w:rsid w:val="00766B9E"/>
    <w:rsid w:val="00767546"/>
    <w:rsid w:val="00767B77"/>
    <w:rsid w:val="00767C27"/>
    <w:rsid w:val="00767CDC"/>
    <w:rsid w:val="0077104C"/>
    <w:rsid w:val="00773E1E"/>
    <w:rsid w:val="00774E33"/>
    <w:rsid w:val="00774FF5"/>
    <w:rsid w:val="007752BE"/>
    <w:rsid w:val="0077687A"/>
    <w:rsid w:val="007777FE"/>
    <w:rsid w:val="00781594"/>
    <w:rsid w:val="007816E0"/>
    <w:rsid w:val="00781BB2"/>
    <w:rsid w:val="00783820"/>
    <w:rsid w:val="007848BE"/>
    <w:rsid w:val="0078505F"/>
    <w:rsid w:val="007871B5"/>
    <w:rsid w:val="007874DD"/>
    <w:rsid w:val="0079035B"/>
    <w:rsid w:val="00790648"/>
    <w:rsid w:val="0079129F"/>
    <w:rsid w:val="00791EFC"/>
    <w:rsid w:val="007923C1"/>
    <w:rsid w:val="00792B2F"/>
    <w:rsid w:val="0079320A"/>
    <w:rsid w:val="007939D4"/>
    <w:rsid w:val="007949E4"/>
    <w:rsid w:val="00794A24"/>
    <w:rsid w:val="00794CFF"/>
    <w:rsid w:val="00795D44"/>
    <w:rsid w:val="007967E0"/>
    <w:rsid w:val="00797365"/>
    <w:rsid w:val="007978B9"/>
    <w:rsid w:val="007A08B7"/>
    <w:rsid w:val="007A0A60"/>
    <w:rsid w:val="007A0E90"/>
    <w:rsid w:val="007A0F67"/>
    <w:rsid w:val="007A0FC1"/>
    <w:rsid w:val="007A1016"/>
    <w:rsid w:val="007A1B96"/>
    <w:rsid w:val="007A1BDF"/>
    <w:rsid w:val="007A20FE"/>
    <w:rsid w:val="007A229B"/>
    <w:rsid w:val="007A34E0"/>
    <w:rsid w:val="007A481F"/>
    <w:rsid w:val="007A6569"/>
    <w:rsid w:val="007A66BA"/>
    <w:rsid w:val="007A7802"/>
    <w:rsid w:val="007B2486"/>
    <w:rsid w:val="007B35F9"/>
    <w:rsid w:val="007B4E01"/>
    <w:rsid w:val="007B52D7"/>
    <w:rsid w:val="007B60AD"/>
    <w:rsid w:val="007B71D5"/>
    <w:rsid w:val="007C02EE"/>
    <w:rsid w:val="007C0E9B"/>
    <w:rsid w:val="007C0FEE"/>
    <w:rsid w:val="007C2556"/>
    <w:rsid w:val="007C3782"/>
    <w:rsid w:val="007C39BF"/>
    <w:rsid w:val="007C44E0"/>
    <w:rsid w:val="007C6808"/>
    <w:rsid w:val="007C696A"/>
    <w:rsid w:val="007C6B3E"/>
    <w:rsid w:val="007C6F5A"/>
    <w:rsid w:val="007D05C1"/>
    <w:rsid w:val="007D3650"/>
    <w:rsid w:val="007D4B18"/>
    <w:rsid w:val="007D5072"/>
    <w:rsid w:val="007D52C3"/>
    <w:rsid w:val="007D5D2D"/>
    <w:rsid w:val="007D6411"/>
    <w:rsid w:val="007D64C7"/>
    <w:rsid w:val="007D723F"/>
    <w:rsid w:val="007D7443"/>
    <w:rsid w:val="007E1C7A"/>
    <w:rsid w:val="007E2411"/>
    <w:rsid w:val="007E2FBA"/>
    <w:rsid w:val="007E3E2C"/>
    <w:rsid w:val="007E4233"/>
    <w:rsid w:val="007E452B"/>
    <w:rsid w:val="007E691D"/>
    <w:rsid w:val="007E717D"/>
    <w:rsid w:val="007F0E56"/>
    <w:rsid w:val="007F25BE"/>
    <w:rsid w:val="007F2910"/>
    <w:rsid w:val="007F4522"/>
    <w:rsid w:val="007F4D29"/>
    <w:rsid w:val="007F5857"/>
    <w:rsid w:val="007F6235"/>
    <w:rsid w:val="007F663D"/>
    <w:rsid w:val="007F6E16"/>
    <w:rsid w:val="007F71B9"/>
    <w:rsid w:val="007F7E6F"/>
    <w:rsid w:val="00800B4F"/>
    <w:rsid w:val="00801D61"/>
    <w:rsid w:val="00802083"/>
    <w:rsid w:val="008021A4"/>
    <w:rsid w:val="00804930"/>
    <w:rsid w:val="00804ACE"/>
    <w:rsid w:val="008051E8"/>
    <w:rsid w:val="00805606"/>
    <w:rsid w:val="0080681D"/>
    <w:rsid w:val="008069CD"/>
    <w:rsid w:val="00806F05"/>
    <w:rsid w:val="00810B31"/>
    <w:rsid w:val="00810B60"/>
    <w:rsid w:val="00810F23"/>
    <w:rsid w:val="008132C4"/>
    <w:rsid w:val="0081386D"/>
    <w:rsid w:val="00813B8B"/>
    <w:rsid w:val="0081428E"/>
    <w:rsid w:val="0081442D"/>
    <w:rsid w:val="00814543"/>
    <w:rsid w:val="008154D9"/>
    <w:rsid w:val="00816F6A"/>
    <w:rsid w:val="00820201"/>
    <w:rsid w:val="00820A5C"/>
    <w:rsid w:val="00821D79"/>
    <w:rsid w:val="008226CE"/>
    <w:rsid w:val="00826991"/>
    <w:rsid w:val="008275CB"/>
    <w:rsid w:val="008279F2"/>
    <w:rsid w:val="00827AB5"/>
    <w:rsid w:val="00827ACF"/>
    <w:rsid w:val="008337CC"/>
    <w:rsid w:val="00833FA9"/>
    <w:rsid w:val="008354E5"/>
    <w:rsid w:val="00835D8C"/>
    <w:rsid w:val="00836086"/>
    <w:rsid w:val="008362ED"/>
    <w:rsid w:val="0084051E"/>
    <w:rsid w:val="00840F4D"/>
    <w:rsid w:val="008418B9"/>
    <w:rsid w:val="008419BE"/>
    <w:rsid w:val="00843035"/>
    <w:rsid w:val="008435AE"/>
    <w:rsid w:val="0084418C"/>
    <w:rsid w:val="0084418F"/>
    <w:rsid w:val="008444F8"/>
    <w:rsid w:val="00844E6E"/>
    <w:rsid w:val="00845A2A"/>
    <w:rsid w:val="00845DEC"/>
    <w:rsid w:val="00846311"/>
    <w:rsid w:val="0084666A"/>
    <w:rsid w:val="0085093E"/>
    <w:rsid w:val="00851086"/>
    <w:rsid w:val="008512C2"/>
    <w:rsid w:val="00851328"/>
    <w:rsid w:val="00851695"/>
    <w:rsid w:val="008519FE"/>
    <w:rsid w:val="0085289D"/>
    <w:rsid w:val="008529D1"/>
    <w:rsid w:val="008540FA"/>
    <w:rsid w:val="00854863"/>
    <w:rsid w:val="00855400"/>
    <w:rsid w:val="00855C53"/>
    <w:rsid w:val="00857185"/>
    <w:rsid w:val="00857284"/>
    <w:rsid w:val="00857CA0"/>
    <w:rsid w:val="0086012C"/>
    <w:rsid w:val="00860259"/>
    <w:rsid w:val="008607C6"/>
    <w:rsid w:val="00862512"/>
    <w:rsid w:val="008637C6"/>
    <w:rsid w:val="00864403"/>
    <w:rsid w:val="00865553"/>
    <w:rsid w:val="0086589A"/>
    <w:rsid w:val="00865D10"/>
    <w:rsid w:val="00865EEA"/>
    <w:rsid w:val="0086705A"/>
    <w:rsid w:val="008672AB"/>
    <w:rsid w:val="0086736D"/>
    <w:rsid w:val="00870EEB"/>
    <w:rsid w:val="008716E1"/>
    <w:rsid w:val="00871DC5"/>
    <w:rsid w:val="008722B8"/>
    <w:rsid w:val="008724D7"/>
    <w:rsid w:val="00872AFE"/>
    <w:rsid w:val="00873586"/>
    <w:rsid w:val="008739EF"/>
    <w:rsid w:val="008756E9"/>
    <w:rsid w:val="00875719"/>
    <w:rsid w:val="00875858"/>
    <w:rsid w:val="008762E1"/>
    <w:rsid w:val="00876F49"/>
    <w:rsid w:val="00877CDA"/>
    <w:rsid w:val="00877EB3"/>
    <w:rsid w:val="00877F1E"/>
    <w:rsid w:val="0088141D"/>
    <w:rsid w:val="0088231E"/>
    <w:rsid w:val="00882C49"/>
    <w:rsid w:val="00883393"/>
    <w:rsid w:val="0088364A"/>
    <w:rsid w:val="008837D4"/>
    <w:rsid w:val="008845AC"/>
    <w:rsid w:val="00884BBB"/>
    <w:rsid w:val="008856FC"/>
    <w:rsid w:val="00885F11"/>
    <w:rsid w:val="00886326"/>
    <w:rsid w:val="0088651E"/>
    <w:rsid w:val="00887174"/>
    <w:rsid w:val="0088769C"/>
    <w:rsid w:val="00887B2F"/>
    <w:rsid w:val="00890A2B"/>
    <w:rsid w:val="00891431"/>
    <w:rsid w:val="00891ACA"/>
    <w:rsid w:val="0089223D"/>
    <w:rsid w:val="00892B2A"/>
    <w:rsid w:val="00893780"/>
    <w:rsid w:val="00893E2A"/>
    <w:rsid w:val="00894A47"/>
    <w:rsid w:val="00894FDA"/>
    <w:rsid w:val="008959A4"/>
    <w:rsid w:val="0089699C"/>
    <w:rsid w:val="00896F0D"/>
    <w:rsid w:val="008A0959"/>
    <w:rsid w:val="008A249E"/>
    <w:rsid w:val="008A3197"/>
    <w:rsid w:val="008A41D3"/>
    <w:rsid w:val="008A5A7A"/>
    <w:rsid w:val="008A5AD9"/>
    <w:rsid w:val="008A5CE0"/>
    <w:rsid w:val="008A665E"/>
    <w:rsid w:val="008A7C58"/>
    <w:rsid w:val="008B06B7"/>
    <w:rsid w:val="008B151C"/>
    <w:rsid w:val="008B2870"/>
    <w:rsid w:val="008B2CC2"/>
    <w:rsid w:val="008B46A3"/>
    <w:rsid w:val="008B4A35"/>
    <w:rsid w:val="008B4AC8"/>
    <w:rsid w:val="008B4C0F"/>
    <w:rsid w:val="008B5124"/>
    <w:rsid w:val="008B5B7B"/>
    <w:rsid w:val="008B6203"/>
    <w:rsid w:val="008B6514"/>
    <w:rsid w:val="008B6CB0"/>
    <w:rsid w:val="008B7496"/>
    <w:rsid w:val="008B76A2"/>
    <w:rsid w:val="008C1ED3"/>
    <w:rsid w:val="008C2CC3"/>
    <w:rsid w:val="008C340D"/>
    <w:rsid w:val="008C53FA"/>
    <w:rsid w:val="008C5A09"/>
    <w:rsid w:val="008C5E21"/>
    <w:rsid w:val="008C649B"/>
    <w:rsid w:val="008C679F"/>
    <w:rsid w:val="008C6CDB"/>
    <w:rsid w:val="008C6EEC"/>
    <w:rsid w:val="008C7946"/>
    <w:rsid w:val="008D00A4"/>
    <w:rsid w:val="008D0AAD"/>
    <w:rsid w:val="008D0DC3"/>
    <w:rsid w:val="008D11E7"/>
    <w:rsid w:val="008D2A0B"/>
    <w:rsid w:val="008D2E0C"/>
    <w:rsid w:val="008D2E4E"/>
    <w:rsid w:val="008D4028"/>
    <w:rsid w:val="008D4781"/>
    <w:rsid w:val="008D502C"/>
    <w:rsid w:val="008D506C"/>
    <w:rsid w:val="008D704D"/>
    <w:rsid w:val="008E0C15"/>
    <w:rsid w:val="008E1896"/>
    <w:rsid w:val="008E204F"/>
    <w:rsid w:val="008E25B7"/>
    <w:rsid w:val="008E25E5"/>
    <w:rsid w:val="008E3F41"/>
    <w:rsid w:val="008E4F80"/>
    <w:rsid w:val="008E5C69"/>
    <w:rsid w:val="008E6508"/>
    <w:rsid w:val="008E6D75"/>
    <w:rsid w:val="008E76F9"/>
    <w:rsid w:val="008E77E0"/>
    <w:rsid w:val="008E783A"/>
    <w:rsid w:val="008E7C31"/>
    <w:rsid w:val="008F038E"/>
    <w:rsid w:val="008F042D"/>
    <w:rsid w:val="008F095C"/>
    <w:rsid w:val="008F13B7"/>
    <w:rsid w:val="008F16C4"/>
    <w:rsid w:val="008F1B78"/>
    <w:rsid w:val="008F1F3B"/>
    <w:rsid w:val="008F3039"/>
    <w:rsid w:val="008F3170"/>
    <w:rsid w:val="008F396A"/>
    <w:rsid w:val="008F55AA"/>
    <w:rsid w:val="008F646C"/>
    <w:rsid w:val="008F742D"/>
    <w:rsid w:val="00900310"/>
    <w:rsid w:val="00902D17"/>
    <w:rsid w:val="00904BEE"/>
    <w:rsid w:val="0090547B"/>
    <w:rsid w:val="00907A3D"/>
    <w:rsid w:val="00910DD9"/>
    <w:rsid w:val="009112AE"/>
    <w:rsid w:val="00911D7E"/>
    <w:rsid w:val="00912CF7"/>
    <w:rsid w:val="00913386"/>
    <w:rsid w:val="009133E0"/>
    <w:rsid w:val="009134CF"/>
    <w:rsid w:val="009157F2"/>
    <w:rsid w:val="0092105D"/>
    <w:rsid w:val="009228C4"/>
    <w:rsid w:val="00923051"/>
    <w:rsid w:val="00923987"/>
    <w:rsid w:val="009240C3"/>
    <w:rsid w:val="009243A0"/>
    <w:rsid w:val="00926582"/>
    <w:rsid w:val="0093096B"/>
    <w:rsid w:val="00930AC0"/>
    <w:rsid w:val="009311D9"/>
    <w:rsid w:val="00936954"/>
    <w:rsid w:val="009400D9"/>
    <w:rsid w:val="00941E76"/>
    <w:rsid w:val="00942DAD"/>
    <w:rsid w:val="00943749"/>
    <w:rsid w:val="009449CE"/>
    <w:rsid w:val="00944C8A"/>
    <w:rsid w:val="00944E26"/>
    <w:rsid w:val="0094507A"/>
    <w:rsid w:val="009452A9"/>
    <w:rsid w:val="00945CE8"/>
    <w:rsid w:val="00946049"/>
    <w:rsid w:val="00946CA7"/>
    <w:rsid w:val="00946FA4"/>
    <w:rsid w:val="009473E1"/>
    <w:rsid w:val="00947529"/>
    <w:rsid w:val="00950940"/>
    <w:rsid w:val="00950954"/>
    <w:rsid w:val="00950C2F"/>
    <w:rsid w:val="00950E66"/>
    <w:rsid w:val="0095200E"/>
    <w:rsid w:val="00954D24"/>
    <w:rsid w:val="009554F4"/>
    <w:rsid w:val="00955ACD"/>
    <w:rsid w:val="00955DAB"/>
    <w:rsid w:val="00956860"/>
    <w:rsid w:val="00957145"/>
    <w:rsid w:val="009576D2"/>
    <w:rsid w:val="00957FF4"/>
    <w:rsid w:val="0096026E"/>
    <w:rsid w:val="00960A77"/>
    <w:rsid w:val="009618AD"/>
    <w:rsid w:val="009634BB"/>
    <w:rsid w:val="00966C4E"/>
    <w:rsid w:val="009677F4"/>
    <w:rsid w:val="009707D3"/>
    <w:rsid w:val="00971E73"/>
    <w:rsid w:val="00972421"/>
    <w:rsid w:val="0097259C"/>
    <w:rsid w:val="0097422E"/>
    <w:rsid w:val="00974EE1"/>
    <w:rsid w:val="009760F5"/>
    <w:rsid w:val="00976215"/>
    <w:rsid w:val="00976784"/>
    <w:rsid w:val="0098002C"/>
    <w:rsid w:val="009814D6"/>
    <w:rsid w:val="0098293F"/>
    <w:rsid w:val="00985197"/>
    <w:rsid w:val="00985289"/>
    <w:rsid w:val="00985661"/>
    <w:rsid w:val="00986283"/>
    <w:rsid w:val="00986A41"/>
    <w:rsid w:val="00986D71"/>
    <w:rsid w:val="00987AE4"/>
    <w:rsid w:val="00990700"/>
    <w:rsid w:val="00991DF7"/>
    <w:rsid w:val="009920F3"/>
    <w:rsid w:val="00992412"/>
    <w:rsid w:val="009927A2"/>
    <w:rsid w:val="00995952"/>
    <w:rsid w:val="00996102"/>
    <w:rsid w:val="00996215"/>
    <w:rsid w:val="0099670F"/>
    <w:rsid w:val="00997603"/>
    <w:rsid w:val="00997654"/>
    <w:rsid w:val="00997749"/>
    <w:rsid w:val="009A11B0"/>
    <w:rsid w:val="009A1297"/>
    <w:rsid w:val="009A4B25"/>
    <w:rsid w:val="009A512C"/>
    <w:rsid w:val="009A6C60"/>
    <w:rsid w:val="009B0FDB"/>
    <w:rsid w:val="009B11BF"/>
    <w:rsid w:val="009B22EF"/>
    <w:rsid w:val="009B5D77"/>
    <w:rsid w:val="009B672A"/>
    <w:rsid w:val="009B6EB6"/>
    <w:rsid w:val="009B7235"/>
    <w:rsid w:val="009C13A1"/>
    <w:rsid w:val="009C166D"/>
    <w:rsid w:val="009C1D9C"/>
    <w:rsid w:val="009C440B"/>
    <w:rsid w:val="009C574E"/>
    <w:rsid w:val="009C5CBD"/>
    <w:rsid w:val="009C5ED8"/>
    <w:rsid w:val="009C6F8E"/>
    <w:rsid w:val="009C731D"/>
    <w:rsid w:val="009C75C9"/>
    <w:rsid w:val="009C7C8B"/>
    <w:rsid w:val="009C7F38"/>
    <w:rsid w:val="009D024D"/>
    <w:rsid w:val="009D17DD"/>
    <w:rsid w:val="009D22ED"/>
    <w:rsid w:val="009D32CC"/>
    <w:rsid w:val="009D3902"/>
    <w:rsid w:val="009D54F5"/>
    <w:rsid w:val="009D5E86"/>
    <w:rsid w:val="009D7771"/>
    <w:rsid w:val="009E0CC3"/>
    <w:rsid w:val="009E109C"/>
    <w:rsid w:val="009E13F9"/>
    <w:rsid w:val="009E228B"/>
    <w:rsid w:val="009E2966"/>
    <w:rsid w:val="009E323A"/>
    <w:rsid w:val="009E3587"/>
    <w:rsid w:val="009E4F81"/>
    <w:rsid w:val="009E57CE"/>
    <w:rsid w:val="009E63BF"/>
    <w:rsid w:val="009E78A6"/>
    <w:rsid w:val="009F06B2"/>
    <w:rsid w:val="009F0B26"/>
    <w:rsid w:val="009F24BF"/>
    <w:rsid w:val="009F2C39"/>
    <w:rsid w:val="009F37D5"/>
    <w:rsid w:val="009F3A38"/>
    <w:rsid w:val="009F3CA0"/>
    <w:rsid w:val="009F4563"/>
    <w:rsid w:val="009F5BC4"/>
    <w:rsid w:val="009F5E87"/>
    <w:rsid w:val="009F5F74"/>
    <w:rsid w:val="00A0092A"/>
    <w:rsid w:val="00A0169B"/>
    <w:rsid w:val="00A017B5"/>
    <w:rsid w:val="00A0229D"/>
    <w:rsid w:val="00A025F3"/>
    <w:rsid w:val="00A047F0"/>
    <w:rsid w:val="00A05B41"/>
    <w:rsid w:val="00A05D83"/>
    <w:rsid w:val="00A060A8"/>
    <w:rsid w:val="00A06CAB"/>
    <w:rsid w:val="00A07308"/>
    <w:rsid w:val="00A07FF5"/>
    <w:rsid w:val="00A102F4"/>
    <w:rsid w:val="00A1035D"/>
    <w:rsid w:val="00A10A0D"/>
    <w:rsid w:val="00A10F86"/>
    <w:rsid w:val="00A1147F"/>
    <w:rsid w:val="00A1153C"/>
    <w:rsid w:val="00A11EE1"/>
    <w:rsid w:val="00A12DD6"/>
    <w:rsid w:val="00A12F83"/>
    <w:rsid w:val="00A1300A"/>
    <w:rsid w:val="00A13BE2"/>
    <w:rsid w:val="00A17573"/>
    <w:rsid w:val="00A20811"/>
    <w:rsid w:val="00A20D21"/>
    <w:rsid w:val="00A21803"/>
    <w:rsid w:val="00A22256"/>
    <w:rsid w:val="00A223C8"/>
    <w:rsid w:val="00A22FDA"/>
    <w:rsid w:val="00A24FB5"/>
    <w:rsid w:val="00A25B67"/>
    <w:rsid w:val="00A2684F"/>
    <w:rsid w:val="00A26D4C"/>
    <w:rsid w:val="00A27FDC"/>
    <w:rsid w:val="00A3018D"/>
    <w:rsid w:val="00A30985"/>
    <w:rsid w:val="00A31CEC"/>
    <w:rsid w:val="00A324F4"/>
    <w:rsid w:val="00A32A31"/>
    <w:rsid w:val="00A33D61"/>
    <w:rsid w:val="00A33EE5"/>
    <w:rsid w:val="00A34545"/>
    <w:rsid w:val="00A350C9"/>
    <w:rsid w:val="00A350DB"/>
    <w:rsid w:val="00A3575B"/>
    <w:rsid w:val="00A36774"/>
    <w:rsid w:val="00A379EC"/>
    <w:rsid w:val="00A412B3"/>
    <w:rsid w:val="00A43180"/>
    <w:rsid w:val="00A4335F"/>
    <w:rsid w:val="00A438A4"/>
    <w:rsid w:val="00A4571E"/>
    <w:rsid w:val="00A45736"/>
    <w:rsid w:val="00A45E7B"/>
    <w:rsid w:val="00A46390"/>
    <w:rsid w:val="00A47249"/>
    <w:rsid w:val="00A47C96"/>
    <w:rsid w:val="00A5012E"/>
    <w:rsid w:val="00A50E1E"/>
    <w:rsid w:val="00A50E76"/>
    <w:rsid w:val="00A54F82"/>
    <w:rsid w:val="00A55F48"/>
    <w:rsid w:val="00A57D33"/>
    <w:rsid w:val="00A6063A"/>
    <w:rsid w:val="00A612D4"/>
    <w:rsid w:val="00A622AE"/>
    <w:rsid w:val="00A62DB5"/>
    <w:rsid w:val="00A62F84"/>
    <w:rsid w:val="00A63A16"/>
    <w:rsid w:val="00A64341"/>
    <w:rsid w:val="00A6536C"/>
    <w:rsid w:val="00A674D6"/>
    <w:rsid w:val="00A70169"/>
    <w:rsid w:val="00A7212B"/>
    <w:rsid w:val="00A7266F"/>
    <w:rsid w:val="00A7375F"/>
    <w:rsid w:val="00A74EAB"/>
    <w:rsid w:val="00A77414"/>
    <w:rsid w:val="00A8042F"/>
    <w:rsid w:val="00A8072F"/>
    <w:rsid w:val="00A81739"/>
    <w:rsid w:val="00A81DA7"/>
    <w:rsid w:val="00A81E67"/>
    <w:rsid w:val="00A82593"/>
    <w:rsid w:val="00A84B75"/>
    <w:rsid w:val="00A86D61"/>
    <w:rsid w:val="00A90A4C"/>
    <w:rsid w:val="00A90D99"/>
    <w:rsid w:val="00A92B31"/>
    <w:rsid w:val="00A92EDF"/>
    <w:rsid w:val="00A92F69"/>
    <w:rsid w:val="00A93D98"/>
    <w:rsid w:val="00A94651"/>
    <w:rsid w:val="00A9479B"/>
    <w:rsid w:val="00A9510B"/>
    <w:rsid w:val="00A95D26"/>
    <w:rsid w:val="00A96DF7"/>
    <w:rsid w:val="00A976F7"/>
    <w:rsid w:val="00AA002A"/>
    <w:rsid w:val="00AA0456"/>
    <w:rsid w:val="00AA0540"/>
    <w:rsid w:val="00AA0E00"/>
    <w:rsid w:val="00AA162E"/>
    <w:rsid w:val="00AA19E3"/>
    <w:rsid w:val="00AA2364"/>
    <w:rsid w:val="00AA23D7"/>
    <w:rsid w:val="00AA4A1C"/>
    <w:rsid w:val="00AA5272"/>
    <w:rsid w:val="00AB0487"/>
    <w:rsid w:val="00AB1281"/>
    <w:rsid w:val="00AB1B81"/>
    <w:rsid w:val="00AB1C10"/>
    <w:rsid w:val="00AB2E67"/>
    <w:rsid w:val="00AB2FE0"/>
    <w:rsid w:val="00AB30D2"/>
    <w:rsid w:val="00AB30F3"/>
    <w:rsid w:val="00AB33C2"/>
    <w:rsid w:val="00AB3C59"/>
    <w:rsid w:val="00AB4B49"/>
    <w:rsid w:val="00AB628D"/>
    <w:rsid w:val="00AB65C2"/>
    <w:rsid w:val="00AB7786"/>
    <w:rsid w:val="00AC0930"/>
    <w:rsid w:val="00AC2213"/>
    <w:rsid w:val="00AC2241"/>
    <w:rsid w:val="00AC38FF"/>
    <w:rsid w:val="00AC3AA6"/>
    <w:rsid w:val="00AC43E8"/>
    <w:rsid w:val="00AC4654"/>
    <w:rsid w:val="00AC5108"/>
    <w:rsid w:val="00AC579B"/>
    <w:rsid w:val="00AC5957"/>
    <w:rsid w:val="00AC706D"/>
    <w:rsid w:val="00AD0146"/>
    <w:rsid w:val="00AD158F"/>
    <w:rsid w:val="00AD161C"/>
    <w:rsid w:val="00AD1829"/>
    <w:rsid w:val="00AD2E65"/>
    <w:rsid w:val="00AD3561"/>
    <w:rsid w:val="00AD3D31"/>
    <w:rsid w:val="00AD3DD1"/>
    <w:rsid w:val="00AD4073"/>
    <w:rsid w:val="00AD40C7"/>
    <w:rsid w:val="00AD424A"/>
    <w:rsid w:val="00AD72C7"/>
    <w:rsid w:val="00AD72FA"/>
    <w:rsid w:val="00AD759B"/>
    <w:rsid w:val="00AD7748"/>
    <w:rsid w:val="00AE0CD4"/>
    <w:rsid w:val="00AE2C08"/>
    <w:rsid w:val="00AE3ACB"/>
    <w:rsid w:val="00AE3F0A"/>
    <w:rsid w:val="00AE4537"/>
    <w:rsid w:val="00AE5BE1"/>
    <w:rsid w:val="00AE5E2A"/>
    <w:rsid w:val="00AE5FAB"/>
    <w:rsid w:val="00AE664C"/>
    <w:rsid w:val="00AE6BA7"/>
    <w:rsid w:val="00AF0CEA"/>
    <w:rsid w:val="00AF0DB9"/>
    <w:rsid w:val="00AF0DC2"/>
    <w:rsid w:val="00AF1894"/>
    <w:rsid w:val="00AF2580"/>
    <w:rsid w:val="00AF2CDD"/>
    <w:rsid w:val="00AF2D7E"/>
    <w:rsid w:val="00AF2F5C"/>
    <w:rsid w:val="00AF4404"/>
    <w:rsid w:val="00AF4540"/>
    <w:rsid w:val="00AF565D"/>
    <w:rsid w:val="00B001AA"/>
    <w:rsid w:val="00B0048E"/>
    <w:rsid w:val="00B013DD"/>
    <w:rsid w:val="00B029A1"/>
    <w:rsid w:val="00B02DAA"/>
    <w:rsid w:val="00B02EC1"/>
    <w:rsid w:val="00B0383F"/>
    <w:rsid w:val="00B03EE4"/>
    <w:rsid w:val="00B051A6"/>
    <w:rsid w:val="00B06980"/>
    <w:rsid w:val="00B06D9D"/>
    <w:rsid w:val="00B06E64"/>
    <w:rsid w:val="00B076C3"/>
    <w:rsid w:val="00B07862"/>
    <w:rsid w:val="00B07C57"/>
    <w:rsid w:val="00B10166"/>
    <w:rsid w:val="00B101B9"/>
    <w:rsid w:val="00B10518"/>
    <w:rsid w:val="00B11851"/>
    <w:rsid w:val="00B12BC2"/>
    <w:rsid w:val="00B14133"/>
    <w:rsid w:val="00B142A7"/>
    <w:rsid w:val="00B1431B"/>
    <w:rsid w:val="00B14801"/>
    <w:rsid w:val="00B14CE7"/>
    <w:rsid w:val="00B15DC3"/>
    <w:rsid w:val="00B22164"/>
    <w:rsid w:val="00B23A18"/>
    <w:rsid w:val="00B26566"/>
    <w:rsid w:val="00B2789A"/>
    <w:rsid w:val="00B300BE"/>
    <w:rsid w:val="00B30B9F"/>
    <w:rsid w:val="00B31D24"/>
    <w:rsid w:val="00B3293D"/>
    <w:rsid w:val="00B35B30"/>
    <w:rsid w:val="00B35F32"/>
    <w:rsid w:val="00B3662F"/>
    <w:rsid w:val="00B37D61"/>
    <w:rsid w:val="00B40483"/>
    <w:rsid w:val="00B40F65"/>
    <w:rsid w:val="00B4127B"/>
    <w:rsid w:val="00B413D4"/>
    <w:rsid w:val="00B4162C"/>
    <w:rsid w:val="00B425CC"/>
    <w:rsid w:val="00B44A39"/>
    <w:rsid w:val="00B44AB8"/>
    <w:rsid w:val="00B4581D"/>
    <w:rsid w:val="00B47D7C"/>
    <w:rsid w:val="00B52D45"/>
    <w:rsid w:val="00B54162"/>
    <w:rsid w:val="00B54457"/>
    <w:rsid w:val="00B550AB"/>
    <w:rsid w:val="00B56B1F"/>
    <w:rsid w:val="00B56E4A"/>
    <w:rsid w:val="00B57093"/>
    <w:rsid w:val="00B61347"/>
    <w:rsid w:val="00B617AC"/>
    <w:rsid w:val="00B618BD"/>
    <w:rsid w:val="00B6216A"/>
    <w:rsid w:val="00B6267B"/>
    <w:rsid w:val="00B63E22"/>
    <w:rsid w:val="00B64966"/>
    <w:rsid w:val="00B64BC3"/>
    <w:rsid w:val="00B65975"/>
    <w:rsid w:val="00B66A76"/>
    <w:rsid w:val="00B670DF"/>
    <w:rsid w:val="00B67249"/>
    <w:rsid w:val="00B672E3"/>
    <w:rsid w:val="00B701FD"/>
    <w:rsid w:val="00B7058C"/>
    <w:rsid w:val="00B72AC1"/>
    <w:rsid w:val="00B74B3C"/>
    <w:rsid w:val="00B764AE"/>
    <w:rsid w:val="00B77F44"/>
    <w:rsid w:val="00B80370"/>
    <w:rsid w:val="00B80D32"/>
    <w:rsid w:val="00B8106F"/>
    <w:rsid w:val="00B8300E"/>
    <w:rsid w:val="00B839B3"/>
    <w:rsid w:val="00B839D9"/>
    <w:rsid w:val="00B83E4C"/>
    <w:rsid w:val="00B84B37"/>
    <w:rsid w:val="00B8527A"/>
    <w:rsid w:val="00B860F4"/>
    <w:rsid w:val="00B87202"/>
    <w:rsid w:val="00B87FAE"/>
    <w:rsid w:val="00B91317"/>
    <w:rsid w:val="00B913C8"/>
    <w:rsid w:val="00B925BE"/>
    <w:rsid w:val="00B94B61"/>
    <w:rsid w:val="00B95394"/>
    <w:rsid w:val="00B96848"/>
    <w:rsid w:val="00B979ED"/>
    <w:rsid w:val="00BA0250"/>
    <w:rsid w:val="00BA0CFD"/>
    <w:rsid w:val="00BA18AC"/>
    <w:rsid w:val="00BA18BD"/>
    <w:rsid w:val="00BA3179"/>
    <w:rsid w:val="00BA4569"/>
    <w:rsid w:val="00BA4CD2"/>
    <w:rsid w:val="00BA4DD5"/>
    <w:rsid w:val="00BA65C9"/>
    <w:rsid w:val="00BA6EEE"/>
    <w:rsid w:val="00BA788E"/>
    <w:rsid w:val="00BB186C"/>
    <w:rsid w:val="00BB1AAC"/>
    <w:rsid w:val="00BB1B2D"/>
    <w:rsid w:val="00BB1E73"/>
    <w:rsid w:val="00BB24A3"/>
    <w:rsid w:val="00BB3E5E"/>
    <w:rsid w:val="00BB3E69"/>
    <w:rsid w:val="00BB403C"/>
    <w:rsid w:val="00BB569B"/>
    <w:rsid w:val="00BB5B30"/>
    <w:rsid w:val="00BB7028"/>
    <w:rsid w:val="00BB707C"/>
    <w:rsid w:val="00BB71D2"/>
    <w:rsid w:val="00BC1271"/>
    <w:rsid w:val="00BC21D4"/>
    <w:rsid w:val="00BC2594"/>
    <w:rsid w:val="00BC5CF6"/>
    <w:rsid w:val="00BD0095"/>
    <w:rsid w:val="00BD0219"/>
    <w:rsid w:val="00BD129B"/>
    <w:rsid w:val="00BD143B"/>
    <w:rsid w:val="00BD1D3C"/>
    <w:rsid w:val="00BD23F9"/>
    <w:rsid w:val="00BD35F3"/>
    <w:rsid w:val="00BD49EB"/>
    <w:rsid w:val="00BD6075"/>
    <w:rsid w:val="00BD696C"/>
    <w:rsid w:val="00BD6C52"/>
    <w:rsid w:val="00BD7850"/>
    <w:rsid w:val="00BD7CA0"/>
    <w:rsid w:val="00BE00CF"/>
    <w:rsid w:val="00BE10D0"/>
    <w:rsid w:val="00BE1CDD"/>
    <w:rsid w:val="00BE29E6"/>
    <w:rsid w:val="00BE2AE4"/>
    <w:rsid w:val="00BE35C3"/>
    <w:rsid w:val="00BE5B44"/>
    <w:rsid w:val="00BE651B"/>
    <w:rsid w:val="00BE750C"/>
    <w:rsid w:val="00BE7AE6"/>
    <w:rsid w:val="00BF2E95"/>
    <w:rsid w:val="00BF3ABA"/>
    <w:rsid w:val="00BF40E3"/>
    <w:rsid w:val="00BF5211"/>
    <w:rsid w:val="00BF54DC"/>
    <w:rsid w:val="00BF5DA6"/>
    <w:rsid w:val="00BF5E7F"/>
    <w:rsid w:val="00BF6672"/>
    <w:rsid w:val="00BF6BF2"/>
    <w:rsid w:val="00C00E25"/>
    <w:rsid w:val="00C011FD"/>
    <w:rsid w:val="00C01867"/>
    <w:rsid w:val="00C023B2"/>
    <w:rsid w:val="00C0559F"/>
    <w:rsid w:val="00C05E16"/>
    <w:rsid w:val="00C06A72"/>
    <w:rsid w:val="00C06D31"/>
    <w:rsid w:val="00C0750F"/>
    <w:rsid w:val="00C10039"/>
    <w:rsid w:val="00C1066A"/>
    <w:rsid w:val="00C13443"/>
    <w:rsid w:val="00C1362D"/>
    <w:rsid w:val="00C14303"/>
    <w:rsid w:val="00C15312"/>
    <w:rsid w:val="00C15A2C"/>
    <w:rsid w:val="00C15FA1"/>
    <w:rsid w:val="00C225BB"/>
    <w:rsid w:val="00C23122"/>
    <w:rsid w:val="00C23F59"/>
    <w:rsid w:val="00C241C6"/>
    <w:rsid w:val="00C24336"/>
    <w:rsid w:val="00C25567"/>
    <w:rsid w:val="00C27455"/>
    <w:rsid w:val="00C30205"/>
    <w:rsid w:val="00C31622"/>
    <w:rsid w:val="00C31C86"/>
    <w:rsid w:val="00C32301"/>
    <w:rsid w:val="00C33205"/>
    <w:rsid w:val="00C33228"/>
    <w:rsid w:val="00C33EC0"/>
    <w:rsid w:val="00C347E4"/>
    <w:rsid w:val="00C376C9"/>
    <w:rsid w:val="00C37A2A"/>
    <w:rsid w:val="00C44D04"/>
    <w:rsid w:val="00C44F82"/>
    <w:rsid w:val="00C45422"/>
    <w:rsid w:val="00C471EF"/>
    <w:rsid w:val="00C4732E"/>
    <w:rsid w:val="00C474C1"/>
    <w:rsid w:val="00C47C93"/>
    <w:rsid w:val="00C50899"/>
    <w:rsid w:val="00C50CA8"/>
    <w:rsid w:val="00C52064"/>
    <w:rsid w:val="00C526C6"/>
    <w:rsid w:val="00C52A58"/>
    <w:rsid w:val="00C53471"/>
    <w:rsid w:val="00C53899"/>
    <w:rsid w:val="00C54C03"/>
    <w:rsid w:val="00C5727D"/>
    <w:rsid w:val="00C57C9A"/>
    <w:rsid w:val="00C60DDD"/>
    <w:rsid w:val="00C615E0"/>
    <w:rsid w:val="00C616F8"/>
    <w:rsid w:val="00C626AB"/>
    <w:rsid w:val="00C6381F"/>
    <w:rsid w:val="00C64761"/>
    <w:rsid w:val="00C64C01"/>
    <w:rsid w:val="00C64DD5"/>
    <w:rsid w:val="00C65216"/>
    <w:rsid w:val="00C65949"/>
    <w:rsid w:val="00C669C6"/>
    <w:rsid w:val="00C66ACF"/>
    <w:rsid w:val="00C67A0B"/>
    <w:rsid w:val="00C719F3"/>
    <w:rsid w:val="00C75D7C"/>
    <w:rsid w:val="00C75E9E"/>
    <w:rsid w:val="00C762D8"/>
    <w:rsid w:val="00C810B1"/>
    <w:rsid w:val="00C811BD"/>
    <w:rsid w:val="00C81A40"/>
    <w:rsid w:val="00C81C33"/>
    <w:rsid w:val="00C84853"/>
    <w:rsid w:val="00C85AFC"/>
    <w:rsid w:val="00C85EDE"/>
    <w:rsid w:val="00C86E86"/>
    <w:rsid w:val="00C90B91"/>
    <w:rsid w:val="00C90D98"/>
    <w:rsid w:val="00C91471"/>
    <w:rsid w:val="00C92BE4"/>
    <w:rsid w:val="00C92EEF"/>
    <w:rsid w:val="00C92FA6"/>
    <w:rsid w:val="00C930E4"/>
    <w:rsid w:val="00C95103"/>
    <w:rsid w:val="00C951ED"/>
    <w:rsid w:val="00C955EB"/>
    <w:rsid w:val="00C955F0"/>
    <w:rsid w:val="00C95795"/>
    <w:rsid w:val="00C97462"/>
    <w:rsid w:val="00C97991"/>
    <w:rsid w:val="00CA075A"/>
    <w:rsid w:val="00CA10E7"/>
    <w:rsid w:val="00CA2034"/>
    <w:rsid w:val="00CA26BE"/>
    <w:rsid w:val="00CA3495"/>
    <w:rsid w:val="00CA3D7F"/>
    <w:rsid w:val="00CA4680"/>
    <w:rsid w:val="00CA4BA3"/>
    <w:rsid w:val="00CA50D3"/>
    <w:rsid w:val="00CA76A2"/>
    <w:rsid w:val="00CB4CEF"/>
    <w:rsid w:val="00CB6341"/>
    <w:rsid w:val="00CB636A"/>
    <w:rsid w:val="00CB64FF"/>
    <w:rsid w:val="00CB6B87"/>
    <w:rsid w:val="00CB6C95"/>
    <w:rsid w:val="00CC061D"/>
    <w:rsid w:val="00CC0B96"/>
    <w:rsid w:val="00CC1F1E"/>
    <w:rsid w:val="00CC33B9"/>
    <w:rsid w:val="00CC341E"/>
    <w:rsid w:val="00CC42E0"/>
    <w:rsid w:val="00CC4711"/>
    <w:rsid w:val="00CC5437"/>
    <w:rsid w:val="00CC55E0"/>
    <w:rsid w:val="00CC61F9"/>
    <w:rsid w:val="00CD01AA"/>
    <w:rsid w:val="00CD0885"/>
    <w:rsid w:val="00CD20F0"/>
    <w:rsid w:val="00CD219B"/>
    <w:rsid w:val="00CD2DA7"/>
    <w:rsid w:val="00CD3CFD"/>
    <w:rsid w:val="00CD3D78"/>
    <w:rsid w:val="00CD4102"/>
    <w:rsid w:val="00CD4166"/>
    <w:rsid w:val="00CD4A12"/>
    <w:rsid w:val="00CD4F1F"/>
    <w:rsid w:val="00CD510B"/>
    <w:rsid w:val="00CD66BD"/>
    <w:rsid w:val="00CD67A8"/>
    <w:rsid w:val="00CD6A07"/>
    <w:rsid w:val="00CD6BF8"/>
    <w:rsid w:val="00CD737E"/>
    <w:rsid w:val="00CE0357"/>
    <w:rsid w:val="00CE2334"/>
    <w:rsid w:val="00CE2B1A"/>
    <w:rsid w:val="00CE2E8A"/>
    <w:rsid w:val="00CE3229"/>
    <w:rsid w:val="00CE42FA"/>
    <w:rsid w:val="00CE48DF"/>
    <w:rsid w:val="00CE5F49"/>
    <w:rsid w:val="00CE6144"/>
    <w:rsid w:val="00CE63F2"/>
    <w:rsid w:val="00CE69F1"/>
    <w:rsid w:val="00CE7665"/>
    <w:rsid w:val="00CF285C"/>
    <w:rsid w:val="00CF370E"/>
    <w:rsid w:val="00CF3CE1"/>
    <w:rsid w:val="00CF5FC5"/>
    <w:rsid w:val="00CF6D5F"/>
    <w:rsid w:val="00CF7D07"/>
    <w:rsid w:val="00D0030E"/>
    <w:rsid w:val="00D00579"/>
    <w:rsid w:val="00D00CD5"/>
    <w:rsid w:val="00D00EB1"/>
    <w:rsid w:val="00D01727"/>
    <w:rsid w:val="00D029CE"/>
    <w:rsid w:val="00D02DE8"/>
    <w:rsid w:val="00D03043"/>
    <w:rsid w:val="00D03059"/>
    <w:rsid w:val="00D03239"/>
    <w:rsid w:val="00D039B5"/>
    <w:rsid w:val="00D03E91"/>
    <w:rsid w:val="00D043B2"/>
    <w:rsid w:val="00D055DD"/>
    <w:rsid w:val="00D100DC"/>
    <w:rsid w:val="00D10C23"/>
    <w:rsid w:val="00D10F90"/>
    <w:rsid w:val="00D112BE"/>
    <w:rsid w:val="00D1151F"/>
    <w:rsid w:val="00D1217F"/>
    <w:rsid w:val="00D1389C"/>
    <w:rsid w:val="00D14EDA"/>
    <w:rsid w:val="00D15441"/>
    <w:rsid w:val="00D15C39"/>
    <w:rsid w:val="00D15D1D"/>
    <w:rsid w:val="00D15F00"/>
    <w:rsid w:val="00D16CC1"/>
    <w:rsid w:val="00D20038"/>
    <w:rsid w:val="00D2003C"/>
    <w:rsid w:val="00D20121"/>
    <w:rsid w:val="00D22961"/>
    <w:rsid w:val="00D2380F"/>
    <w:rsid w:val="00D23A60"/>
    <w:rsid w:val="00D254E5"/>
    <w:rsid w:val="00D26204"/>
    <w:rsid w:val="00D26443"/>
    <w:rsid w:val="00D27E37"/>
    <w:rsid w:val="00D30108"/>
    <w:rsid w:val="00D3081E"/>
    <w:rsid w:val="00D3168F"/>
    <w:rsid w:val="00D32797"/>
    <w:rsid w:val="00D32ADF"/>
    <w:rsid w:val="00D33C24"/>
    <w:rsid w:val="00D34B61"/>
    <w:rsid w:val="00D351C0"/>
    <w:rsid w:val="00D360DA"/>
    <w:rsid w:val="00D37C91"/>
    <w:rsid w:val="00D41309"/>
    <w:rsid w:val="00D43AD7"/>
    <w:rsid w:val="00D44817"/>
    <w:rsid w:val="00D44D7A"/>
    <w:rsid w:val="00D45194"/>
    <w:rsid w:val="00D45526"/>
    <w:rsid w:val="00D45A29"/>
    <w:rsid w:val="00D4646B"/>
    <w:rsid w:val="00D46C38"/>
    <w:rsid w:val="00D4770F"/>
    <w:rsid w:val="00D517FF"/>
    <w:rsid w:val="00D525DE"/>
    <w:rsid w:val="00D52850"/>
    <w:rsid w:val="00D53B3B"/>
    <w:rsid w:val="00D53C34"/>
    <w:rsid w:val="00D553F9"/>
    <w:rsid w:val="00D56B7C"/>
    <w:rsid w:val="00D570C6"/>
    <w:rsid w:val="00D57162"/>
    <w:rsid w:val="00D60075"/>
    <w:rsid w:val="00D60E44"/>
    <w:rsid w:val="00D6155F"/>
    <w:rsid w:val="00D62238"/>
    <w:rsid w:val="00D62B4D"/>
    <w:rsid w:val="00D6322B"/>
    <w:rsid w:val="00D63CC6"/>
    <w:rsid w:val="00D65338"/>
    <w:rsid w:val="00D65E63"/>
    <w:rsid w:val="00D66136"/>
    <w:rsid w:val="00D66B9E"/>
    <w:rsid w:val="00D67F24"/>
    <w:rsid w:val="00D70065"/>
    <w:rsid w:val="00D70DE8"/>
    <w:rsid w:val="00D71017"/>
    <w:rsid w:val="00D7109A"/>
    <w:rsid w:val="00D71559"/>
    <w:rsid w:val="00D7195B"/>
    <w:rsid w:val="00D7677D"/>
    <w:rsid w:val="00D77365"/>
    <w:rsid w:val="00D8024C"/>
    <w:rsid w:val="00D83A1A"/>
    <w:rsid w:val="00D85AAC"/>
    <w:rsid w:val="00D8628A"/>
    <w:rsid w:val="00D9027D"/>
    <w:rsid w:val="00D9185B"/>
    <w:rsid w:val="00D91AA0"/>
    <w:rsid w:val="00D92366"/>
    <w:rsid w:val="00D9244D"/>
    <w:rsid w:val="00D92654"/>
    <w:rsid w:val="00D92818"/>
    <w:rsid w:val="00D93657"/>
    <w:rsid w:val="00D9366E"/>
    <w:rsid w:val="00D93C4A"/>
    <w:rsid w:val="00D944D1"/>
    <w:rsid w:val="00D94B24"/>
    <w:rsid w:val="00D963A4"/>
    <w:rsid w:val="00D97643"/>
    <w:rsid w:val="00D97F87"/>
    <w:rsid w:val="00DA18FC"/>
    <w:rsid w:val="00DA2805"/>
    <w:rsid w:val="00DA353F"/>
    <w:rsid w:val="00DA3E37"/>
    <w:rsid w:val="00DA473E"/>
    <w:rsid w:val="00DA4A03"/>
    <w:rsid w:val="00DA5159"/>
    <w:rsid w:val="00DA51C0"/>
    <w:rsid w:val="00DA59CA"/>
    <w:rsid w:val="00DA6C80"/>
    <w:rsid w:val="00DA6F94"/>
    <w:rsid w:val="00DB052B"/>
    <w:rsid w:val="00DB07D3"/>
    <w:rsid w:val="00DB121F"/>
    <w:rsid w:val="00DB1384"/>
    <w:rsid w:val="00DB3272"/>
    <w:rsid w:val="00DB6080"/>
    <w:rsid w:val="00DB6D8E"/>
    <w:rsid w:val="00DC0E33"/>
    <w:rsid w:val="00DC1551"/>
    <w:rsid w:val="00DC1E6A"/>
    <w:rsid w:val="00DC246E"/>
    <w:rsid w:val="00DC2B4D"/>
    <w:rsid w:val="00DC3262"/>
    <w:rsid w:val="00DC3353"/>
    <w:rsid w:val="00DC3C3F"/>
    <w:rsid w:val="00DC4142"/>
    <w:rsid w:val="00DC4421"/>
    <w:rsid w:val="00DC4FA0"/>
    <w:rsid w:val="00DC5033"/>
    <w:rsid w:val="00DC656F"/>
    <w:rsid w:val="00DC7A87"/>
    <w:rsid w:val="00DD066B"/>
    <w:rsid w:val="00DD135E"/>
    <w:rsid w:val="00DD1D89"/>
    <w:rsid w:val="00DD39B5"/>
    <w:rsid w:val="00DD4030"/>
    <w:rsid w:val="00DD4860"/>
    <w:rsid w:val="00DD4CC3"/>
    <w:rsid w:val="00DD67EC"/>
    <w:rsid w:val="00DD7541"/>
    <w:rsid w:val="00DD7F34"/>
    <w:rsid w:val="00DE0092"/>
    <w:rsid w:val="00DE03A2"/>
    <w:rsid w:val="00DE03BA"/>
    <w:rsid w:val="00DE0B4D"/>
    <w:rsid w:val="00DE176C"/>
    <w:rsid w:val="00DE183B"/>
    <w:rsid w:val="00DE1D6D"/>
    <w:rsid w:val="00DE2998"/>
    <w:rsid w:val="00DE2B93"/>
    <w:rsid w:val="00DE3955"/>
    <w:rsid w:val="00DE4881"/>
    <w:rsid w:val="00DE49C0"/>
    <w:rsid w:val="00DE5693"/>
    <w:rsid w:val="00DE5868"/>
    <w:rsid w:val="00DE5AF6"/>
    <w:rsid w:val="00DE631D"/>
    <w:rsid w:val="00DE6CD4"/>
    <w:rsid w:val="00DE6FD3"/>
    <w:rsid w:val="00DE77A9"/>
    <w:rsid w:val="00DE7CC0"/>
    <w:rsid w:val="00DF007B"/>
    <w:rsid w:val="00DF0779"/>
    <w:rsid w:val="00DF08A2"/>
    <w:rsid w:val="00DF0ED3"/>
    <w:rsid w:val="00DF19B6"/>
    <w:rsid w:val="00DF1AF5"/>
    <w:rsid w:val="00DF1C44"/>
    <w:rsid w:val="00DF1D9F"/>
    <w:rsid w:val="00DF465A"/>
    <w:rsid w:val="00DF7166"/>
    <w:rsid w:val="00DF770D"/>
    <w:rsid w:val="00E0093D"/>
    <w:rsid w:val="00E04496"/>
    <w:rsid w:val="00E049DD"/>
    <w:rsid w:val="00E05179"/>
    <w:rsid w:val="00E068B8"/>
    <w:rsid w:val="00E06B1F"/>
    <w:rsid w:val="00E10C31"/>
    <w:rsid w:val="00E11BC4"/>
    <w:rsid w:val="00E129B9"/>
    <w:rsid w:val="00E132EA"/>
    <w:rsid w:val="00E13C1F"/>
    <w:rsid w:val="00E14C57"/>
    <w:rsid w:val="00E14EFB"/>
    <w:rsid w:val="00E16304"/>
    <w:rsid w:val="00E16E01"/>
    <w:rsid w:val="00E17820"/>
    <w:rsid w:val="00E201C6"/>
    <w:rsid w:val="00E20656"/>
    <w:rsid w:val="00E20A3C"/>
    <w:rsid w:val="00E21979"/>
    <w:rsid w:val="00E22121"/>
    <w:rsid w:val="00E22A24"/>
    <w:rsid w:val="00E23225"/>
    <w:rsid w:val="00E23D5E"/>
    <w:rsid w:val="00E246EB"/>
    <w:rsid w:val="00E25A36"/>
    <w:rsid w:val="00E30054"/>
    <w:rsid w:val="00E31499"/>
    <w:rsid w:val="00E32322"/>
    <w:rsid w:val="00E32539"/>
    <w:rsid w:val="00E35389"/>
    <w:rsid w:val="00E3553F"/>
    <w:rsid w:val="00E36450"/>
    <w:rsid w:val="00E371F2"/>
    <w:rsid w:val="00E37FC1"/>
    <w:rsid w:val="00E40765"/>
    <w:rsid w:val="00E41E98"/>
    <w:rsid w:val="00E423B1"/>
    <w:rsid w:val="00E42530"/>
    <w:rsid w:val="00E43C68"/>
    <w:rsid w:val="00E44B15"/>
    <w:rsid w:val="00E46DF5"/>
    <w:rsid w:val="00E46E6D"/>
    <w:rsid w:val="00E4706C"/>
    <w:rsid w:val="00E50761"/>
    <w:rsid w:val="00E51886"/>
    <w:rsid w:val="00E52DC1"/>
    <w:rsid w:val="00E53256"/>
    <w:rsid w:val="00E53839"/>
    <w:rsid w:val="00E54017"/>
    <w:rsid w:val="00E5450B"/>
    <w:rsid w:val="00E546BB"/>
    <w:rsid w:val="00E54DF7"/>
    <w:rsid w:val="00E55026"/>
    <w:rsid w:val="00E550C1"/>
    <w:rsid w:val="00E57D95"/>
    <w:rsid w:val="00E609EC"/>
    <w:rsid w:val="00E6255C"/>
    <w:rsid w:val="00E62D84"/>
    <w:rsid w:val="00E63B1C"/>
    <w:rsid w:val="00E64508"/>
    <w:rsid w:val="00E6488E"/>
    <w:rsid w:val="00E64E37"/>
    <w:rsid w:val="00E64E55"/>
    <w:rsid w:val="00E65B11"/>
    <w:rsid w:val="00E66FD1"/>
    <w:rsid w:val="00E70182"/>
    <w:rsid w:val="00E70B91"/>
    <w:rsid w:val="00E71EF5"/>
    <w:rsid w:val="00E720EF"/>
    <w:rsid w:val="00E7210F"/>
    <w:rsid w:val="00E73234"/>
    <w:rsid w:val="00E73372"/>
    <w:rsid w:val="00E735B1"/>
    <w:rsid w:val="00E754AC"/>
    <w:rsid w:val="00E757DA"/>
    <w:rsid w:val="00E76D3A"/>
    <w:rsid w:val="00E77201"/>
    <w:rsid w:val="00E774FE"/>
    <w:rsid w:val="00E803FA"/>
    <w:rsid w:val="00E80584"/>
    <w:rsid w:val="00E80943"/>
    <w:rsid w:val="00E81602"/>
    <w:rsid w:val="00E81674"/>
    <w:rsid w:val="00E82544"/>
    <w:rsid w:val="00E82806"/>
    <w:rsid w:val="00E82DA5"/>
    <w:rsid w:val="00E834F5"/>
    <w:rsid w:val="00E83602"/>
    <w:rsid w:val="00E837B8"/>
    <w:rsid w:val="00E84164"/>
    <w:rsid w:val="00E8447F"/>
    <w:rsid w:val="00E8499D"/>
    <w:rsid w:val="00E85093"/>
    <w:rsid w:val="00E85FFE"/>
    <w:rsid w:val="00E87A8C"/>
    <w:rsid w:val="00E87DA9"/>
    <w:rsid w:val="00E90E7B"/>
    <w:rsid w:val="00E92476"/>
    <w:rsid w:val="00E936FB"/>
    <w:rsid w:val="00E9380C"/>
    <w:rsid w:val="00E93EC2"/>
    <w:rsid w:val="00E94652"/>
    <w:rsid w:val="00E94A50"/>
    <w:rsid w:val="00E957AC"/>
    <w:rsid w:val="00E958E7"/>
    <w:rsid w:val="00E96108"/>
    <w:rsid w:val="00E9637F"/>
    <w:rsid w:val="00E970E6"/>
    <w:rsid w:val="00E97E51"/>
    <w:rsid w:val="00EA0B53"/>
    <w:rsid w:val="00EA0D48"/>
    <w:rsid w:val="00EA17D9"/>
    <w:rsid w:val="00EA37F1"/>
    <w:rsid w:val="00EA3FC8"/>
    <w:rsid w:val="00EA43CF"/>
    <w:rsid w:val="00EA43D1"/>
    <w:rsid w:val="00EA4594"/>
    <w:rsid w:val="00EA4721"/>
    <w:rsid w:val="00EA5215"/>
    <w:rsid w:val="00EA5B73"/>
    <w:rsid w:val="00EA6F2E"/>
    <w:rsid w:val="00EB04F2"/>
    <w:rsid w:val="00EB1103"/>
    <w:rsid w:val="00EB19A7"/>
    <w:rsid w:val="00EB1AFB"/>
    <w:rsid w:val="00EB240D"/>
    <w:rsid w:val="00EB2995"/>
    <w:rsid w:val="00EB2A02"/>
    <w:rsid w:val="00EB2F55"/>
    <w:rsid w:val="00EB47BB"/>
    <w:rsid w:val="00EB4B5D"/>
    <w:rsid w:val="00EB509E"/>
    <w:rsid w:val="00EB5987"/>
    <w:rsid w:val="00EB5AD8"/>
    <w:rsid w:val="00EB66D6"/>
    <w:rsid w:val="00EB66E4"/>
    <w:rsid w:val="00EC01B4"/>
    <w:rsid w:val="00EC124E"/>
    <w:rsid w:val="00EC20DC"/>
    <w:rsid w:val="00EC2C58"/>
    <w:rsid w:val="00EC39ED"/>
    <w:rsid w:val="00EC441D"/>
    <w:rsid w:val="00EC7289"/>
    <w:rsid w:val="00ED2A10"/>
    <w:rsid w:val="00ED309D"/>
    <w:rsid w:val="00ED3EE9"/>
    <w:rsid w:val="00ED67F2"/>
    <w:rsid w:val="00ED6EEE"/>
    <w:rsid w:val="00EE0CA3"/>
    <w:rsid w:val="00EE1348"/>
    <w:rsid w:val="00EE15B6"/>
    <w:rsid w:val="00EE3155"/>
    <w:rsid w:val="00EE34EE"/>
    <w:rsid w:val="00EE4497"/>
    <w:rsid w:val="00EE4532"/>
    <w:rsid w:val="00EE5011"/>
    <w:rsid w:val="00EE5EF2"/>
    <w:rsid w:val="00EE601C"/>
    <w:rsid w:val="00EE7151"/>
    <w:rsid w:val="00EE75ED"/>
    <w:rsid w:val="00EE7667"/>
    <w:rsid w:val="00EE7B54"/>
    <w:rsid w:val="00EF05B1"/>
    <w:rsid w:val="00EF14F4"/>
    <w:rsid w:val="00EF16F7"/>
    <w:rsid w:val="00EF225E"/>
    <w:rsid w:val="00EF2557"/>
    <w:rsid w:val="00EF56B1"/>
    <w:rsid w:val="00EF789B"/>
    <w:rsid w:val="00F0018D"/>
    <w:rsid w:val="00F00725"/>
    <w:rsid w:val="00F00BF5"/>
    <w:rsid w:val="00F0136E"/>
    <w:rsid w:val="00F018E9"/>
    <w:rsid w:val="00F024D5"/>
    <w:rsid w:val="00F034D5"/>
    <w:rsid w:val="00F03E7A"/>
    <w:rsid w:val="00F0441A"/>
    <w:rsid w:val="00F04804"/>
    <w:rsid w:val="00F05163"/>
    <w:rsid w:val="00F065B4"/>
    <w:rsid w:val="00F06AD2"/>
    <w:rsid w:val="00F073F3"/>
    <w:rsid w:val="00F1123D"/>
    <w:rsid w:val="00F114A3"/>
    <w:rsid w:val="00F117F6"/>
    <w:rsid w:val="00F11AD9"/>
    <w:rsid w:val="00F1289D"/>
    <w:rsid w:val="00F129E3"/>
    <w:rsid w:val="00F13F1F"/>
    <w:rsid w:val="00F140EB"/>
    <w:rsid w:val="00F14DDE"/>
    <w:rsid w:val="00F16904"/>
    <w:rsid w:val="00F17BDA"/>
    <w:rsid w:val="00F2165C"/>
    <w:rsid w:val="00F21EC0"/>
    <w:rsid w:val="00F228E0"/>
    <w:rsid w:val="00F23182"/>
    <w:rsid w:val="00F23DF5"/>
    <w:rsid w:val="00F23E86"/>
    <w:rsid w:val="00F24170"/>
    <w:rsid w:val="00F25386"/>
    <w:rsid w:val="00F25A4F"/>
    <w:rsid w:val="00F25EFB"/>
    <w:rsid w:val="00F261C5"/>
    <w:rsid w:val="00F26F9E"/>
    <w:rsid w:val="00F2706C"/>
    <w:rsid w:val="00F270E7"/>
    <w:rsid w:val="00F2752A"/>
    <w:rsid w:val="00F27868"/>
    <w:rsid w:val="00F27BCE"/>
    <w:rsid w:val="00F32C84"/>
    <w:rsid w:val="00F3371D"/>
    <w:rsid w:val="00F33725"/>
    <w:rsid w:val="00F33C76"/>
    <w:rsid w:val="00F33E62"/>
    <w:rsid w:val="00F3614E"/>
    <w:rsid w:val="00F36430"/>
    <w:rsid w:val="00F37513"/>
    <w:rsid w:val="00F402CB"/>
    <w:rsid w:val="00F40671"/>
    <w:rsid w:val="00F4211C"/>
    <w:rsid w:val="00F437C4"/>
    <w:rsid w:val="00F43B26"/>
    <w:rsid w:val="00F44372"/>
    <w:rsid w:val="00F44A14"/>
    <w:rsid w:val="00F46061"/>
    <w:rsid w:val="00F4747F"/>
    <w:rsid w:val="00F51BA2"/>
    <w:rsid w:val="00F51C86"/>
    <w:rsid w:val="00F51F3C"/>
    <w:rsid w:val="00F51FF6"/>
    <w:rsid w:val="00F520D3"/>
    <w:rsid w:val="00F520DE"/>
    <w:rsid w:val="00F5227F"/>
    <w:rsid w:val="00F525C2"/>
    <w:rsid w:val="00F53A46"/>
    <w:rsid w:val="00F567E8"/>
    <w:rsid w:val="00F56AAD"/>
    <w:rsid w:val="00F572B6"/>
    <w:rsid w:val="00F57B56"/>
    <w:rsid w:val="00F57BEF"/>
    <w:rsid w:val="00F62049"/>
    <w:rsid w:val="00F62AE1"/>
    <w:rsid w:val="00F62B63"/>
    <w:rsid w:val="00F631A7"/>
    <w:rsid w:val="00F646C7"/>
    <w:rsid w:val="00F6553D"/>
    <w:rsid w:val="00F65C83"/>
    <w:rsid w:val="00F66491"/>
    <w:rsid w:val="00F70107"/>
    <w:rsid w:val="00F7094D"/>
    <w:rsid w:val="00F70F02"/>
    <w:rsid w:val="00F71683"/>
    <w:rsid w:val="00F72882"/>
    <w:rsid w:val="00F7496C"/>
    <w:rsid w:val="00F74D83"/>
    <w:rsid w:val="00F75206"/>
    <w:rsid w:val="00F76063"/>
    <w:rsid w:val="00F76BF4"/>
    <w:rsid w:val="00F7718C"/>
    <w:rsid w:val="00F80405"/>
    <w:rsid w:val="00F805D1"/>
    <w:rsid w:val="00F81691"/>
    <w:rsid w:val="00F81818"/>
    <w:rsid w:val="00F81F4C"/>
    <w:rsid w:val="00F84112"/>
    <w:rsid w:val="00F85279"/>
    <w:rsid w:val="00F870EF"/>
    <w:rsid w:val="00F879C2"/>
    <w:rsid w:val="00F87C42"/>
    <w:rsid w:val="00F902D5"/>
    <w:rsid w:val="00F911F0"/>
    <w:rsid w:val="00F91207"/>
    <w:rsid w:val="00F92260"/>
    <w:rsid w:val="00F92CD1"/>
    <w:rsid w:val="00F9316B"/>
    <w:rsid w:val="00F9384A"/>
    <w:rsid w:val="00F949ED"/>
    <w:rsid w:val="00F96EB4"/>
    <w:rsid w:val="00F97835"/>
    <w:rsid w:val="00F97D76"/>
    <w:rsid w:val="00FA0058"/>
    <w:rsid w:val="00FA06E0"/>
    <w:rsid w:val="00FA0DD5"/>
    <w:rsid w:val="00FA295E"/>
    <w:rsid w:val="00FA2C9D"/>
    <w:rsid w:val="00FA2ECA"/>
    <w:rsid w:val="00FA3450"/>
    <w:rsid w:val="00FA3E4E"/>
    <w:rsid w:val="00FA4464"/>
    <w:rsid w:val="00FA546E"/>
    <w:rsid w:val="00FA6508"/>
    <w:rsid w:val="00FA7309"/>
    <w:rsid w:val="00FA78C5"/>
    <w:rsid w:val="00FA7A68"/>
    <w:rsid w:val="00FB06C7"/>
    <w:rsid w:val="00FB0C7B"/>
    <w:rsid w:val="00FB0E14"/>
    <w:rsid w:val="00FB1098"/>
    <w:rsid w:val="00FB14AA"/>
    <w:rsid w:val="00FB1A00"/>
    <w:rsid w:val="00FB2558"/>
    <w:rsid w:val="00FB3519"/>
    <w:rsid w:val="00FB35CE"/>
    <w:rsid w:val="00FB3D84"/>
    <w:rsid w:val="00FB56FE"/>
    <w:rsid w:val="00FB5FFC"/>
    <w:rsid w:val="00FB5FFE"/>
    <w:rsid w:val="00FB6164"/>
    <w:rsid w:val="00FB6BB6"/>
    <w:rsid w:val="00FB6C20"/>
    <w:rsid w:val="00FB6E3F"/>
    <w:rsid w:val="00FB70C9"/>
    <w:rsid w:val="00FC008F"/>
    <w:rsid w:val="00FC06B6"/>
    <w:rsid w:val="00FC06DC"/>
    <w:rsid w:val="00FC07D4"/>
    <w:rsid w:val="00FC3B4B"/>
    <w:rsid w:val="00FC4402"/>
    <w:rsid w:val="00FC5272"/>
    <w:rsid w:val="00FC5E15"/>
    <w:rsid w:val="00FC5E8D"/>
    <w:rsid w:val="00FC690C"/>
    <w:rsid w:val="00FC728A"/>
    <w:rsid w:val="00FD05E2"/>
    <w:rsid w:val="00FD0A52"/>
    <w:rsid w:val="00FD0E3A"/>
    <w:rsid w:val="00FD29E0"/>
    <w:rsid w:val="00FD30C0"/>
    <w:rsid w:val="00FD3CF2"/>
    <w:rsid w:val="00FD6228"/>
    <w:rsid w:val="00FD6621"/>
    <w:rsid w:val="00FD6E59"/>
    <w:rsid w:val="00FD7030"/>
    <w:rsid w:val="00FD722F"/>
    <w:rsid w:val="00FD72AD"/>
    <w:rsid w:val="00FD72F0"/>
    <w:rsid w:val="00FD7645"/>
    <w:rsid w:val="00FE04F9"/>
    <w:rsid w:val="00FE06D5"/>
    <w:rsid w:val="00FE0E9C"/>
    <w:rsid w:val="00FE3C18"/>
    <w:rsid w:val="00FE4B4C"/>
    <w:rsid w:val="00FE4E5E"/>
    <w:rsid w:val="00FE51EE"/>
    <w:rsid w:val="00FE6A93"/>
    <w:rsid w:val="00FE76F4"/>
    <w:rsid w:val="00FF00FF"/>
    <w:rsid w:val="00FF220F"/>
    <w:rsid w:val="00FF2B28"/>
    <w:rsid w:val="00FF38FB"/>
    <w:rsid w:val="00FF3B8A"/>
    <w:rsid w:val="00FF4901"/>
    <w:rsid w:val="00FF5013"/>
    <w:rsid w:val="00FF54FC"/>
    <w:rsid w:val="00FF578D"/>
    <w:rsid w:val="00FF65D0"/>
    <w:rsid w:val="00FF77FE"/>
    <w:rsid w:val="015F7082"/>
    <w:rsid w:val="0189EAFD"/>
    <w:rsid w:val="0205B53D"/>
    <w:rsid w:val="02BE4738"/>
    <w:rsid w:val="03A386AF"/>
    <w:rsid w:val="04533676"/>
    <w:rsid w:val="045B92D3"/>
    <w:rsid w:val="0466BD38"/>
    <w:rsid w:val="047568D6"/>
    <w:rsid w:val="04B80141"/>
    <w:rsid w:val="063FEBBE"/>
    <w:rsid w:val="06488CD3"/>
    <w:rsid w:val="06EACCFA"/>
    <w:rsid w:val="06FAD1E9"/>
    <w:rsid w:val="08952AB7"/>
    <w:rsid w:val="08D5D98E"/>
    <w:rsid w:val="0932DEEA"/>
    <w:rsid w:val="09C6598C"/>
    <w:rsid w:val="09D31855"/>
    <w:rsid w:val="0A4CF43A"/>
    <w:rsid w:val="0B43DDC1"/>
    <w:rsid w:val="0B7893AC"/>
    <w:rsid w:val="0B905D64"/>
    <w:rsid w:val="0B92959D"/>
    <w:rsid w:val="0BBDEF30"/>
    <w:rsid w:val="0BC9DCFE"/>
    <w:rsid w:val="0BD6D617"/>
    <w:rsid w:val="0BF2FDDA"/>
    <w:rsid w:val="0C1EAF57"/>
    <w:rsid w:val="0C34DCA6"/>
    <w:rsid w:val="0C8A4F6E"/>
    <w:rsid w:val="0CE0D0E8"/>
    <w:rsid w:val="0D94E0C8"/>
    <w:rsid w:val="0E991C61"/>
    <w:rsid w:val="0F18D206"/>
    <w:rsid w:val="0FB1AA26"/>
    <w:rsid w:val="1009F6E7"/>
    <w:rsid w:val="102ADC51"/>
    <w:rsid w:val="109539C8"/>
    <w:rsid w:val="10997830"/>
    <w:rsid w:val="10C30405"/>
    <w:rsid w:val="113F42EE"/>
    <w:rsid w:val="1192799D"/>
    <w:rsid w:val="11A95907"/>
    <w:rsid w:val="12FA83C8"/>
    <w:rsid w:val="1318F5F4"/>
    <w:rsid w:val="13698D55"/>
    <w:rsid w:val="14347A03"/>
    <w:rsid w:val="149ECF94"/>
    <w:rsid w:val="15CBDC7B"/>
    <w:rsid w:val="160DB6ED"/>
    <w:rsid w:val="16A4AD5B"/>
    <w:rsid w:val="1711B175"/>
    <w:rsid w:val="1718EE04"/>
    <w:rsid w:val="1743E8CC"/>
    <w:rsid w:val="179C005A"/>
    <w:rsid w:val="17EAE2D9"/>
    <w:rsid w:val="17EB8D3E"/>
    <w:rsid w:val="180D1FA0"/>
    <w:rsid w:val="182B24EC"/>
    <w:rsid w:val="187D834E"/>
    <w:rsid w:val="18824E20"/>
    <w:rsid w:val="18AC14F5"/>
    <w:rsid w:val="18BAF201"/>
    <w:rsid w:val="18BF8267"/>
    <w:rsid w:val="18EDE787"/>
    <w:rsid w:val="19033BCB"/>
    <w:rsid w:val="19B4EA6A"/>
    <w:rsid w:val="19D1958E"/>
    <w:rsid w:val="1A478A14"/>
    <w:rsid w:val="1A584663"/>
    <w:rsid w:val="1AB3E529"/>
    <w:rsid w:val="1AE05084"/>
    <w:rsid w:val="1B050764"/>
    <w:rsid w:val="1B498103"/>
    <w:rsid w:val="1B592251"/>
    <w:rsid w:val="1B703E58"/>
    <w:rsid w:val="1B844224"/>
    <w:rsid w:val="1B933CD0"/>
    <w:rsid w:val="1D86B126"/>
    <w:rsid w:val="1DCAD85A"/>
    <w:rsid w:val="1E3C408C"/>
    <w:rsid w:val="1EA3D5FF"/>
    <w:rsid w:val="1EDAFBBA"/>
    <w:rsid w:val="1EFE55E7"/>
    <w:rsid w:val="1FE77D2E"/>
    <w:rsid w:val="1FF79A7B"/>
    <w:rsid w:val="2093039E"/>
    <w:rsid w:val="20FC0EDA"/>
    <w:rsid w:val="2109448F"/>
    <w:rsid w:val="217AB1AA"/>
    <w:rsid w:val="22850D85"/>
    <w:rsid w:val="22A037CB"/>
    <w:rsid w:val="230B62C2"/>
    <w:rsid w:val="236385DF"/>
    <w:rsid w:val="24022002"/>
    <w:rsid w:val="242362B6"/>
    <w:rsid w:val="244198AD"/>
    <w:rsid w:val="2473E680"/>
    <w:rsid w:val="25001D4E"/>
    <w:rsid w:val="255260DB"/>
    <w:rsid w:val="25622F24"/>
    <w:rsid w:val="256F213D"/>
    <w:rsid w:val="258DB65B"/>
    <w:rsid w:val="25AB4960"/>
    <w:rsid w:val="25CF7C9F"/>
    <w:rsid w:val="25FD8418"/>
    <w:rsid w:val="26EBC0E5"/>
    <w:rsid w:val="27106EDE"/>
    <w:rsid w:val="27C79C90"/>
    <w:rsid w:val="28D64575"/>
    <w:rsid w:val="293D02FA"/>
    <w:rsid w:val="298B4F4F"/>
    <w:rsid w:val="298C81F2"/>
    <w:rsid w:val="29C36860"/>
    <w:rsid w:val="2A4A59B8"/>
    <w:rsid w:val="2A7DD6DC"/>
    <w:rsid w:val="2AB63E52"/>
    <w:rsid w:val="2B11AB6F"/>
    <w:rsid w:val="2B7EA07A"/>
    <w:rsid w:val="2BA87DE9"/>
    <w:rsid w:val="2BB55DFF"/>
    <w:rsid w:val="2C093AE0"/>
    <w:rsid w:val="2C6594B7"/>
    <w:rsid w:val="2C66058D"/>
    <w:rsid w:val="2C6EEEDC"/>
    <w:rsid w:val="2D06B05C"/>
    <w:rsid w:val="2D0A8BCE"/>
    <w:rsid w:val="2D4F1502"/>
    <w:rsid w:val="2DB3D31C"/>
    <w:rsid w:val="2E27AD79"/>
    <w:rsid w:val="2E494E07"/>
    <w:rsid w:val="2E791AC1"/>
    <w:rsid w:val="2E84DD98"/>
    <w:rsid w:val="2F7EC1A9"/>
    <w:rsid w:val="2FAD2DFF"/>
    <w:rsid w:val="2FD632F9"/>
    <w:rsid w:val="300BE8B9"/>
    <w:rsid w:val="3087A9C4"/>
    <w:rsid w:val="30A16F80"/>
    <w:rsid w:val="3119355A"/>
    <w:rsid w:val="31B75C06"/>
    <w:rsid w:val="31BE892D"/>
    <w:rsid w:val="31DE0858"/>
    <w:rsid w:val="321D587D"/>
    <w:rsid w:val="324F5FDC"/>
    <w:rsid w:val="328B0957"/>
    <w:rsid w:val="32DDF0A9"/>
    <w:rsid w:val="32EB223D"/>
    <w:rsid w:val="3321C844"/>
    <w:rsid w:val="334E6496"/>
    <w:rsid w:val="33551C2E"/>
    <w:rsid w:val="3368E0F9"/>
    <w:rsid w:val="339F3B05"/>
    <w:rsid w:val="33BE08A0"/>
    <w:rsid w:val="353C436D"/>
    <w:rsid w:val="35615689"/>
    <w:rsid w:val="359437E4"/>
    <w:rsid w:val="36122016"/>
    <w:rsid w:val="3640BA31"/>
    <w:rsid w:val="371A0F33"/>
    <w:rsid w:val="37F165ED"/>
    <w:rsid w:val="38111995"/>
    <w:rsid w:val="38EC37AE"/>
    <w:rsid w:val="39596038"/>
    <w:rsid w:val="39B38397"/>
    <w:rsid w:val="39D789D3"/>
    <w:rsid w:val="3ABE40FA"/>
    <w:rsid w:val="3B84262F"/>
    <w:rsid w:val="3BF4D141"/>
    <w:rsid w:val="3C21D62C"/>
    <w:rsid w:val="3C38E940"/>
    <w:rsid w:val="3CBB0CD8"/>
    <w:rsid w:val="3D230052"/>
    <w:rsid w:val="3D3567AE"/>
    <w:rsid w:val="3D3D4F61"/>
    <w:rsid w:val="3D49FB9D"/>
    <w:rsid w:val="3D67DC12"/>
    <w:rsid w:val="3D9BCA61"/>
    <w:rsid w:val="3DA64FA6"/>
    <w:rsid w:val="3DADEC4A"/>
    <w:rsid w:val="3E157C08"/>
    <w:rsid w:val="3EA13195"/>
    <w:rsid w:val="3EFCED4C"/>
    <w:rsid w:val="3F0BBFCB"/>
    <w:rsid w:val="403A1C29"/>
    <w:rsid w:val="407E43C2"/>
    <w:rsid w:val="40CB9B7A"/>
    <w:rsid w:val="4113D3B2"/>
    <w:rsid w:val="411E3E70"/>
    <w:rsid w:val="412E3687"/>
    <w:rsid w:val="4175BFF6"/>
    <w:rsid w:val="4259FAED"/>
    <w:rsid w:val="42B4136C"/>
    <w:rsid w:val="4312E898"/>
    <w:rsid w:val="434765D2"/>
    <w:rsid w:val="43871792"/>
    <w:rsid w:val="438906BF"/>
    <w:rsid w:val="43B1806E"/>
    <w:rsid w:val="43B26DFB"/>
    <w:rsid w:val="443921BD"/>
    <w:rsid w:val="44585927"/>
    <w:rsid w:val="4466C28F"/>
    <w:rsid w:val="45EBACF2"/>
    <w:rsid w:val="460926FF"/>
    <w:rsid w:val="4634D462"/>
    <w:rsid w:val="4685FBB4"/>
    <w:rsid w:val="46E4B49C"/>
    <w:rsid w:val="47940D9A"/>
    <w:rsid w:val="480167E6"/>
    <w:rsid w:val="48831F47"/>
    <w:rsid w:val="492F24CF"/>
    <w:rsid w:val="493B0ABD"/>
    <w:rsid w:val="49D0EBDD"/>
    <w:rsid w:val="4A828240"/>
    <w:rsid w:val="4A8F35DB"/>
    <w:rsid w:val="4AD897C1"/>
    <w:rsid w:val="4B276015"/>
    <w:rsid w:val="4B59C97F"/>
    <w:rsid w:val="4BC3CADB"/>
    <w:rsid w:val="4BCDCC63"/>
    <w:rsid w:val="4BE898B0"/>
    <w:rsid w:val="4C7165D2"/>
    <w:rsid w:val="4CECD0CC"/>
    <w:rsid w:val="4D593E06"/>
    <w:rsid w:val="4DCCDE62"/>
    <w:rsid w:val="4DE148A1"/>
    <w:rsid w:val="4E00F8E1"/>
    <w:rsid w:val="4E50A14F"/>
    <w:rsid w:val="4E577DDC"/>
    <w:rsid w:val="4E7593D3"/>
    <w:rsid w:val="4E817D9F"/>
    <w:rsid w:val="4E9090CA"/>
    <w:rsid w:val="4EA24BF4"/>
    <w:rsid w:val="4EF0E2D0"/>
    <w:rsid w:val="4F7D250B"/>
    <w:rsid w:val="4FB876AC"/>
    <w:rsid w:val="4FE2E662"/>
    <w:rsid w:val="503BB213"/>
    <w:rsid w:val="50B9AB4A"/>
    <w:rsid w:val="51661F26"/>
    <w:rsid w:val="5193B3F3"/>
    <w:rsid w:val="51FDA155"/>
    <w:rsid w:val="5283E842"/>
    <w:rsid w:val="528E8159"/>
    <w:rsid w:val="52D44C3A"/>
    <w:rsid w:val="52F8CF1B"/>
    <w:rsid w:val="5358F883"/>
    <w:rsid w:val="537ADD73"/>
    <w:rsid w:val="53BF855E"/>
    <w:rsid w:val="541F47AE"/>
    <w:rsid w:val="54B1B376"/>
    <w:rsid w:val="54BB1DE1"/>
    <w:rsid w:val="54E35839"/>
    <w:rsid w:val="54F449A2"/>
    <w:rsid w:val="5552217E"/>
    <w:rsid w:val="5611B0F8"/>
    <w:rsid w:val="570799A4"/>
    <w:rsid w:val="5761138F"/>
    <w:rsid w:val="577B7A4A"/>
    <w:rsid w:val="57AC4094"/>
    <w:rsid w:val="57B14820"/>
    <w:rsid w:val="57FEDEBC"/>
    <w:rsid w:val="58919147"/>
    <w:rsid w:val="58AEE9B2"/>
    <w:rsid w:val="58D53181"/>
    <w:rsid w:val="5952CDB9"/>
    <w:rsid w:val="59FE0AA2"/>
    <w:rsid w:val="5B610707"/>
    <w:rsid w:val="5B99163C"/>
    <w:rsid w:val="5C7BB1FA"/>
    <w:rsid w:val="5CD610C5"/>
    <w:rsid w:val="5D06B757"/>
    <w:rsid w:val="5F56B4E5"/>
    <w:rsid w:val="5F61935F"/>
    <w:rsid w:val="5F7D7ED3"/>
    <w:rsid w:val="5F80C6F9"/>
    <w:rsid w:val="5F8C4060"/>
    <w:rsid w:val="5FB1B959"/>
    <w:rsid w:val="5FD7A32F"/>
    <w:rsid w:val="5FF3F4DA"/>
    <w:rsid w:val="60840D7B"/>
    <w:rsid w:val="6147AB40"/>
    <w:rsid w:val="620B0632"/>
    <w:rsid w:val="6217C966"/>
    <w:rsid w:val="62EE8806"/>
    <w:rsid w:val="63436F54"/>
    <w:rsid w:val="6367B2D1"/>
    <w:rsid w:val="63E1DDAD"/>
    <w:rsid w:val="6426EF80"/>
    <w:rsid w:val="64561A4A"/>
    <w:rsid w:val="64808062"/>
    <w:rsid w:val="64E093AF"/>
    <w:rsid w:val="6536A5BF"/>
    <w:rsid w:val="65B641D1"/>
    <w:rsid w:val="6604567C"/>
    <w:rsid w:val="6659135B"/>
    <w:rsid w:val="666C46C6"/>
    <w:rsid w:val="66C6EE5D"/>
    <w:rsid w:val="67366AC0"/>
    <w:rsid w:val="673DFCF8"/>
    <w:rsid w:val="6756ECCE"/>
    <w:rsid w:val="6773CFDF"/>
    <w:rsid w:val="67FF1ACE"/>
    <w:rsid w:val="682F224B"/>
    <w:rsid w:val="68643CCE"/>
    <w:rsid w:val="68D78BE5"/>
    <w:rsid w:val="68DCC83F"/>
    <w:rsid w:val="69684625"/>
    <w:rsid w:val="699E9BEE"/>
    <w:rsid w:val="6B5E25FE"/>
    <w:rsid w:val="6BDE79F8"/>
    <w:rsid w:val="6C4EFEA5"/>
    <w:rsid w:val="6CC26618"/>
    <w:rsid w:val="6CE8F79E"/>
    <w:rsid w:val="6DB77767"/>
    <w:rsid w:val="6E1CB27E"/>
    <w:rsid w:val="6E866EDD"/>
    <w:rsid w:val="6EBEB945"/>
    <w:rsid w:val="6EC8A944"/>
    <w:rsid w:val="6F216248"/>
    <w:rsid w:val="6F278EE2"/>
    <w:rsid w:val="6F7711C9"/>
    <w:rsid w:val="6F7780CA"/>
    <w:rsid w:val="6FAAB311"/>
    <w:rsid w:val="6FC5FE4B"/>
    <w:rsid w:val="6FD23F90"/>
    <w:rsid w:val="6FE91FE7"/>
    <w:rsid w:val="701236EC"/>
    <w:rsid w:val="7070E177"/>
    <w:rsid w:val="707DDDBF"/>
    <w:rsid w:val="70BC760F"/>
    <w:rsid w:val="713291EF"/>
    <w:rsid w:val="714932B3"/>
    <w:rsid w:val="71D55F05"/>
    <w:rsid w:val="724709B9"/>
    <w:rsid w:val="735E807D"/>
    <w:rsid w:val="737E474E"/>
    <w:rsid w:val="73EA172C"/>
    <w:rsid w:val="74007F48"/>
    <w:rsid w:val="74748BC6"/>
    <w:rsid w:val="74D74636"/>
    <w:rsid w:val="7532A2BC"/>
    <w:rsid w:val="753FA0AB"/>
    <w:rsid w:val="756D9487"/>
    <w:rsid w:val="766A955B"/>
    <w:rsid w:val="77103757"/>
    <w:rsid w:val="7716E403"/>
    <w:rsid w:val="772AFD82"/>
    <w:rsid w:val="776C575C"/>
    <w:rsid w:val="77CCE6EE"/>
    <w:rsid w:val="78954DC5"/>
    <w:rsid w:val="791D5155"/>
    <w:rsid w:val="79625AE4"/>
    <w:rsid w:val="79AEE596"/>
    <w:rsid w:val="7AAAEF8F"/>
    <w:rsid w:val="7AE051EC"/>
    <w:rsid w:val="7B65944E"/>
    <w:rsid w:val="7B9F8578"/>
    <w:rsid w:val="7BFCFA6B"/>
    <w:rsid w:val="7BFE7361"/>
    <w:rsid w:val="7CA39BBA"/>
    <w:rsid w:val="7CB36020"/>
    <w:rsid w:val="7CD2630F"/>
    <w:rsid w:val="7D4AA65C"/>
    <w:rsid w:val="7D8A6D70"/>
    <w:rsid w:val="7DC0EC10"/>
    <w:rsid w:val="7E242167"/>
    <w:rsid w:val="7EB7D4BA"/>
    <w:rsid w:val="7EF7F624"/>
    <w:rsid w:val="7F37DF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5BD17A9B-E213-4B94-B047-B3FBD88C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uiPriority w:val="9"/>
    <w:qFormat/>
    <w:rsid w:val="00946049"/>
    <w:pPr>
      <w:keepNext/>
      <w:keepLines/>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946049"/>
    <w:pPr>
      <w:keepNext/>
      <w:keepLines/>
      <w:numPr>
        <w:numId w:val="9"/>
      </w:numPr>
      <w:spacing w:before="160" w:after="80"/>
      <w:jc w:val="left"/>
      <w:outlineLvl w:val="1"/>
    </w:pPr>
    <w:rPr>
      <w:rFonts w:asciiTheme="majorHAnsi" w:eastAsiaTheme="majorEastAsia" w:hAnsiTheme="majorHAnsi" w:cstheme="majorBidi"/>
      <w:b/>
      <w:sz w:val="24"/>
      <w:szCs w:val="32"/>
    </w:rPr>
  </w:style>
  <w:style w:type="paragraph" w:styleId="Heading3">
    <w:name w:val="heading 3"/>
    <w:basedOn w:val="Normal"/>
    <w:next w:val="Normal"/>
    <w:link w:val="Heading3Char"/>
    <w:uiPriority w:val="9"/>
    <w:unhideWhenUsed/>
    <w:qFormat/>
    <w:rsid w:val="0040347C"/>
    <w:pPr>
      <w:widowControl w:val="0"/>
      <w:numPr>
        <w:ilvl w:val="1"/>
        <w:numId w:val="9"/>
      </w:numPr>
      <w:tabs>
        <w:tab w:val="left" w:pos="567"/>
      </w:tabs>
      <w:spacing w:before="160" w:after="80"/>
      <w:jc w:val="left"/>
      <w:outlineLvl w:val="2"/>
    </w:pPr>
    <w:rPr>
      <w:rFonts w:eastAsiaTheme="majorEastAsia" w:cstheme="majorBidi"/>
      <w:color w:val="2E3641" w:themeColor="text2"/>
      <w:szCs w:val="28"/>
    </w:rPr>
  </w:style>
  <w:style w:type="paragraph" w:styleId="Heading4">
    <w:name w:val="heading 4"/>
    <w:basedOn w:val="Normal"/>
    <w:next w:val="Normal"/>
    <w:link w:val="Heading4Char"/>
    <w:uiPriority w:val="9"/>
    <w:unhideWhenUsed/>
    <w:qFormat/>
    <w:rsid w:val="00854863"/>
    <w:pPr>
      <w:widowControl w:val="0"/>
      <w:numPr>
        <w:ilvl w:val="2"/>
        <w:numId w:val="9"/>
      </w:numPr>
      <w:spacing w:before="80" w:after="40"/>
      <w:jc w:val="left"/>
      <w:outlineLvl w:val="3"/>
    </w:pPr>
    <w:rPr>
      <w:rFonts w:eastAsiaTheme="majorEastAsia" w:cstheme="majorBidi"/>
      <w:iCs/>
      <w:color w:val="2E3641" w:themeColor="text2"/>
    </w:rPr>
  </w:style>
  <w:style w:type="paragraph" w:styleId="Heading5">
    <w:name w:val="heading 5"/>
    <w:basedOn w:val="Heading4"/>
    <w:next w:val="Normal"/>
    <w:link w:val="Heading5Char"/>
    <w:uiPriority w:val="9"/>
    <w:unhideWhenUsed/>
    <w:qFormat/>
    <w:rsid w:val="0040347C"/>
    <w:pPr>
      <w:numPr>
        <w:ilvl w:val="3"/>
      </w:numPr>
      <w:outlineLvl w:val="4"/>
    </w:pPr>
  </w:style>
  <w:style w:type="paragraph" w:styleId="Heading6">
    <w:name w:val="heading 6"/>
    <w:basedOn w:val="Heading5"/>
    <w:next w:val="Normal"/>
    <w:link w:val="Heading6Char"/>
    <w:uiPriority w:val="9"/>
    <w:unhideWhenUsed/>
    <w:qFormat/>
    <w:rsid w:val="0040347C"/>
    <w:pPr>
      <w:numPr>
        <w:ilvl w:val="4"/>
      </w:numPr>
      <w:ind w:left="1512"/>
      <w:outlineLvl w:val="5"/>
    </w:pPr>
    <w:rPr>
      <w:rFonts w:eastAsia="Times New Roman"/>
      <w:lang w:eastAsia="en-GB"/>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49"/>
    <w:rPr>
      <w:rFonts w:asciiTheme="majorHAnsi" w:eastAsiaTheme="majorEastAsia" w:hAnsiTheme="majorHAnsi" w:cstheme="majorBidi"/>
      <w:b/>
      <w:color w:val="2E3641" w:themeColor="text1"/>
      <w:sz w:val="32"/>
      <w:szCs w:val="40"/>
    </w:rPr>
  </w:style>
  <w:style w:type="character" w:customStyle="1" w:styleId="Heading2Char">
    <w:name w:val="Heading 2 Char"/>
    <w:basedOn w:val="DefaultParagraphFont"/>
    <w:link w:val="Heading2"/>
    <w:uiPriority w:val="9"/>
    <w:rsid w:val="00946049"/>
    <w:rPr>
      <w:rFonts w:asciiTheme="majorHAnsi" w:eastAsiaTheme="majorEastAsia" w:hAnsiTheme="majorHAnsi" w:cstheme="majorBidi"/>
      <w:b/>
      <w:color w:val="2E3641" w:themeColor="text1"/>
      <w:sz w:val="24"/>
      <w:szCs w:val="32"/>
    </w:rPr>
  </w:style>
  <w:style w:type="character" w:customStyle="1" w:styleId="Heading3Char">
    <w:name w:val="Heading 3 Char"/>
    <w:basedOn w:val="DefaultParagraphFont"/>
    <w:link w:val="Heading3"/>
    <w:uiPriority w:val="9"/>
    <w:rsid w:val="0040347C"/>
    <w:rPr>
      <w:rFonts w:eastAsiaTheme="majorEastAsia" w:cstheme="majorBidi"/>
      <w:color w:val="2E3641" w:themeColor="text2"/>
      <w:szCs w:val="28"/>
    </w:rPr>
  </w:style>
  <w:style w:type="character" w:customStyle="1" w:styleId="Heading4Char">
    <w:name w:val="Heading 4 Char"/>
    <w:basedOn w:val="DefaultParagraphFont"/>
    <w:link w:val="Heading4"/>
    <w:uiPriority w:val="9"/>
    <w:rsid w:val="00854863"/>
    <w:rPr>
      <w:rFonts w:eastAsiaTheme="majorEastAsia" w:cstheme="majorBidi"/>
      <w:iCs/>
      <w:color w:val="2E3641" w:themeColor="text2"/>
    </w:rPr>
  </w:style>
  <w:style w:type="character" w:customStyle="1" w:styleId="Heading5Char">
    <w:name w:val="Heading 5 Char"/>
    <w:basedOn w:val="DefaultParagraphFont"/>
    <w:link w:val="Heading5"/>
    <w:uiPriority w:val="9"/>
    <w:rsid w:val="0040347C"/>
    <w:rPr>
      <w:rFonts w:eastAsiaTheme="majorEastAsia" w:cstheme="majorBidi"/>
      <w:iCs/>
      <w:color w:val="2E3641" w:themeColor="text2"/>
    </w:rPr>
  </w:style>
  <w:style w:type="character" w:customStyle="1" w:styleId="Heading6Char">
    <w:name w:val="Heading 6 Char"/>
    <w:basedOn w:val="DefaultParagraphFont"/>
    <w:link w:val="Heading6"/>
    <w:uiPriority w:val="9"/>
    <w:rsid w:val="0040347C"/>
    <w:rPr>
      <w:rFonts w:eastAsia="Times New Roman" w:cstheme="majorBidi"/>
      <w:iCs/>
      <w:color w:val="2E3641" w:themeColor="text2"/>
      <w:lang w:eastAsia="en-GB"/>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15DEF"/>
    <w:pPr>
      <w:tabs>
        <w:tab w:val="center" w:pos="4513"/>
        <w:tab w:val="right" w:pos="9026"/>
      </w:tabs>
    </w:pPr>
  </w:style>
  <w:style w:type="character" w:customStyle="1" w:styleId="HeaderChar">
    <w:name w:val="Header Char"/>
    <w:basedOn w:val="DefaultParagraphFont"/>
    <w:link w:val="Header"/>
    <w:uiPriority w:val="99"/>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iPriority w:val="99"/>
    <w:unhideWhenUsed/>
    <w:rsid w:val="0005479A"/>
    <w:rPr>
      <w:sz w:val="20"/>
      <w:szCs w:val="20"/>
    </w:rPr>
  </w:style>
  <w:style w:type="character" w:customStyle="1" w:styleId="CommentTextChar">
    <w:name w:val="Comment Text Char"/>
    <w:basedOn w:val="DefaultParagraphFont"/>
    <w:link w:val="CommentText"/>
    <w:uiPriority w:val="99"/>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iPriority w:val="99"/>
    <w:unhideWhenUsed/>
    <w:rsid w:val="0005479A"/>
    <w:pPr>
      <w:spacing w:after="120"/>
    </w:pPr>
  </w:style>
  <w:style w:type="character" w:customStyle="1" w:styleId="BodyTextChar">
    <w:name w:val="Body Text Char"/>
    <w:basedOn w:val="DefaultParagraphFont"/>
    <w:link w:val="BodyText"/>
    <w:uiPriority w:val="99"/>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iPriority w:val="99"/>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uiPriority w:val="99"/>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numPr>
        <w:numId w:val="44"/>
      </w:numPr>
      <w:ind w:left="644"/>
      <w:contextualSpacing/>
    </w:pPr>
  </w:style>
  <w:style w:type="paragraph" w:styleId="List2">
    <w:name w:val="List 2"/>
    <w:basedOn w:val="Normal"/>
    <w:uiPriority w:val="99"/>
    <w:unhideWhenUsed/>
    <w:rsid w:val="00B52D45"/>
    <w:pPr>
      <w:ind w:left="566" w:hanging="283"/>
      <w:contextualSpacing/>
    </w:pPr>
  </w:style>
  <w:style w:type="paragraph" w:styleId="ListParagraph">
    <w:name w:val="List Paragraph"/>
    <w:aliases w:val="List not in Table,List Paragraph Red,Buletai,Bullet EY,List Paragraph21,List Paragraph1,List Paragraph2,lp1,Bullet 1,Use Case List Paragraph,Numbering,ERP-List Paragraph,List Paragraph11,List Paragraph111,Paragraph,Lentele,Bullet Number"/>
    <w:basedOn w:val="Normal"/>
    <w:link w:val="ListParagraphChar"/>
    <w:uiPriority w:val="34"/>
    <w:qFormat/>
    <w:rsid w:val="00E92476"/>
    <w:pPr>
      <w:ind w:left="720"/>
      <w:contextualSpacing/>
    </w:pPr>
  </w:style>
  <w:style w:type="table" w:customStyle="1" w:styleId="Style1">
    <w:name w:val="Style1"/>
    <w:basedOn w:val="TableNormal"/>
    <w:uiPriority w:val="99"/>
    <w:rsid w:val="00DE3955"/>
    <w:pPr>
      <w:spacing w:after="0" w:line="240" w:lineRule="auto"/>
    </w:pPr>
    <w:rPr>
      <w:sz w:val="16"/>
    </w:rPr>
    <w:tblPr>
      <w:tblBorders>
        <w:top w:val="single" w:sz="2" w:space="0" w:color="00A071" w:themeColor="accent1"/>
        <w:bottom w:val="single" w:sz="2" w:space="0" w:color="00A071" w:themeColor="accent1"/>
        <w:insideH w:val="single" w:sz="2" w:space="0" w:color="00A071" w:themeColor="accent1"/>
        <w:insideV w:val="single" w:sz="2" w:space="0" w:color="00A071" w:themeColor="accent1"/>
      </w:tblBorders>
    </w:tblPr>
    <w:tcPr>
      <w:vAlign w:val="center"/>
    </w:tcPr>
    <w:tblStylePr w:type="firstCol">
      <w:rPr>
        <w:rFonts w:asciiTheme="minorHAnsi" w:hAnsiTheme="minorHAnsi"/>
        <w:sz w:val="16"/>
      </w:rPr>
      <w:tblPr/>
      <w:tcPr>
        <w:tcBorders>
          <w:top w:val="single" w:sz="2" w:space="0" w:color="00A071" w:themeColor="accent1"/>
          <w:left w:val="nil"/>
          <w:bottom w:val="single" w:sz="2" w:space="0" w:color="00A071" w:themeColor="accent1"/>
          <w:right w:val="nil"/>
          <w:insideH w:val="single" w:sz="4" w:space="0" w:color="00A071" w:themeColor="accent1"/>
          <w:insideV w:val="nil"/>
          <w:tl2br w:val="nil"/>
          <w:tr2bl w:val="nil"/>
        </w:tcBorders>
        <w:shd w:val="clear" w:color="auto" w:fill="D6EDDA" w:themeFill="background2"/>
      </w:tcPr>
    </w:tblStylePr>
  </w:style>
  <w:style w:type="character" w:customStyle="1" w:styleId="ListParagraphChar">
    <w:name w:val="List Paragraph Char"/>
    <w:aliases w:val="List not in Table Char,List Paragraph Red Char,Buletai Char,Bullet EY Char,List Paragraph21 Char,List Paragraph1 Char,List Paragraph2 Char,lp1 Char,Bullet 1 Char,Use Case List Paragraph Char,Numbering Char,ERP-List Paragraph Char"/>
    <w:basedOn w:val="DefaultParagraphFont"/>
    <w:link w:val="ListParagraph"/>
    <w:uiPriority w:val="34"/>
    <w:qFormat/>
    <w:rsid w:val="001C7DB8"/>
    <w:rPr>
      <w:color w:val="2E3641" w:themeColor="text1"/>
    </w:rPr>
  </w:style>
  <w:style w:type="table" w:customStyle="1" w:styleId="Style2">
    <w:name w:val="Style2"/>
    <w:basedOn w:val="TableNormal"/>
    <w:uiPriority w:val="99"/>
    <w:rsid w:val="000D0342"/>
    <w:pPr>
      <w:spacing w:after="0" w:line="240" w:lineRule="auto"/>
    </w:pPr>
    <w:tblPr>
      <w:tblBorders>
        <w:left w:val="single" w:sz="2" w:space="0" w:color="B7DFBE" w:themeColor="background2" w:themeShade="E6"/>
        <w:insideV w:val="single" w:sz="2" w:space="0" w:color="B7DFBE" w:themeColor="background2" w:themeShade="E6"/>
      </w:tblBorders>
    </w:tblPr>
  </w:style>
  <w:style w:type="character" w:styleId="CommentReference">
    <w:name w:val="annotation reference"/>
    <w:basedOn w:val="DefaultParagraphFont"/>
    <w:uiPriority w:val="99"/>
    <w:semiHidden/>
    <w:unhideWhenUsed/>
    <w:rsid w:val="0046290B"/>
    <w:rPr>
      <w:sz w:val="16"/>
      <w:szCs w:val="16"/>
    </w:rPr>
  </w:style>
  <w:style w:type="paragraph" w:customStyle="1" w:styleId="StiliusE">
    <w:name w:val="Stilius E"/>
    <w:basedOn w:val="ListParagraph"/>
    <w:link w:val="StiliusEChar"/>
    <w:qFormat/>
    <w:rsid w:val="0046290B"/>
    <w:pPr>
      <w:ind w:left="0"/>
    </w:pPr>
    <w:rPr>
      <w:rFonts w:ascii="Nunito Sans" w:hAnsi="Nunito Sans" w:cs="Prompt"/>
      <w:b/>
      <w:bCs/>
      <w:color w:val="515365"/>
      <w:sz w:val="24"/>
    </w:rPr>
  </w:style>
  <w:style w:type="character" w:customStyle="1" w:styleId="StiliusEChar">
    <w:name w:val="Stilius E Char"/>
    <w:basedOn w:val="ListParagraphChar"/>
    <w:link w:val="StiliusE"/>
    <w:rsid w:val="0046290B"/>
    <w:rPr>
      <w:rFonts w:ascii="Nunito Sans" w:hAnsi="Nunito Sans" w:cs="Prompt"/>
      <w:b/>
      <w:bCs/>
      <w:color w:val="515365"/>
      <w:sz w:val="24"/>
      <w:lang w:val="lt-LT"/>
    </w:rPr>
  </w:style>
  <w:style w:type="paragraph" w:customStyle="1" w:styleId="StiliusB">
    <w:name w:val="Stilius B"/>
    <w:basedOn w:val="ListParagraph"/>
    <w:link w:val="StiliusBChar"/>
    <w:qFormat/>
    <w:rsid w:val="0046290B"/>
    <w:pPr>
      <w:numPr>
        <w:ilvl w:val="1"/>
        <w:numId w:val="45"/>
      </w:numPr>
    </w:pPr>
    <w:rPr>
      <w:rFonts w:ascii="Nunito Sans" w:hAnsi="Nunito Sans" w:cs="Prompt"/>
      <w:color w:val="515365"/>
      <w:sz w:val="20"/>
      <w:szCs w:val="20"/>
    </w:rPr>
  </w:style>
  <w:style w:type="character" w:customStyle="1" w:styleId="StiliusBChar">
    <w:name w:val="Stilius B Char"/>
    <w:basedOn w:val="ListParagraphChar"/>
    <w:link w:val="StiliusB"/>
    <w:rsid w:val="0046290B"/>
    <w:rPr>
      <w:rFonts w:ascii="Nunito Sans" w:hAnsi="Nunito Sans" w:cs="Prompt"/>
      <w:color w:val="515365"/>
      <w:sz w:val="20"/>
      <w:szCs w:val="20"/>
    </w:rPr>
  </w:style>
  <w:style w:type="paragraph" w:styleId="NoSpacing">
    <w:name w:val="No Spacing"/>
    <w:link w:val="NoSpacingChar"/>
    <w:uiPriority w:val="1"/>
    <w:qFormat/>
    <w:rsid w:val="00FC07D4"/>
    <w:pPr>
      <w:suppressAutoHyphens/>
      <w:spacing w:after="0" w:line="100" w:lineRule="atLeast"/>
    </w:pPr>
    <w:rPr>
      <w:rFonts w:ascii="Calibri" w:eastAsia="Calibri" w:hAnsi="Calibri" w:cs="Times New Roman"/>
      <w:kern w:val="0"/>
      <w:sz w:val="22"/>
      <w:szCs w:val="22"/>
      <w:lang w:eastAsia="ar-SA"/>
      <w14:ligatures w14:val="none"/>
    </w:rPr>
  </w:style>
  <w:style w:type="character" w:customStyle="1" w:styleId="NoSpacingChar">
    <w:name w:val="No Spacing Char"/>
    <w:link w:val="NoSpacing"/>
    <w:uiPriority w:val="1"/>
    <w:qFormat/>
    <w:rsid w:val="00FC07D4"/>
    <w:rPr>
      <w:rFonts w:ascii="Calibri" w:eastAsia="Calibri" w:hAnsi="Calibri" w:cs="Times New Roman"/>
      <w:kern w:val="0"/>
      <w:sz w:val="22"/>
      <w:szCs w:val="22"/>
      <w:lang w:eastAsia="ar-SA"/>
      <w14:ligatures w14:val="none"/>
    </w:rPr>
  </w:style>
  <w:style w:type="paragraph" w:customStyle="1" w:styleId="Style3">
    <w:name w:val="Style3"/>
    <w:basedOn w:val="Normal"/>
    <w:uiPriority w:val="99"/>
    <w:rsid w:val="00FC07D4"/>
    <w:pPr>
      <w:widowControl w:val="0"/>
      <w:autoSpaceDE w:val="0"/>
      <w:autoSpaceDN w:val="0"/>
      <w:adjustRightInd w:val="0"/>
      <w:spacing w:line="299" w:lineRule="exact"/>
      <w:ind w:firstLine="238"/>
      <w:jc w:val="left"/>
    </w:pPr>
    <w:rPr>
      <w:rFonts w:ascii="Times New Roman" w:eastAsia="Times New Roman" w:hAnsi="Times New Roman" w:cs="Times New Roman"/>
      <w:color w:val="auto"/>
      <w:kern w:val="0"/>
      <w:sz w:val="24"/>
      <w:lang w:eastAsia="lt-LT"/>
      <w14:ligatures w14:val="none"/>
    </w:rPr>
  </w:style>
  <w:style w:type="character" w:customStyle="1" w:styleId="FontStyle11">
    <w:name w:val="Font Style11"/>
    <w:basedOn w:val="DefaultParagraphFont"/>
    <w:uiPriority w:val="99"/>
    <w:rsid w:val="00FC07D4"/>
    <w:rPr>
      <w:rFonts w:ascii="Times New Roman" w:hAnsi="Times New Roman" w:cs="Times New Roman"/>
      <w:b/>
      <w:bCs/>
      <w:sz w:val="24"/>
      <w:szCs w:val="24"/>
    </w:rPr>
  </w:style>
  <w:style w:type="paragraph" w:customStyle="1" w:styleId="Default">
    <w:name w:val="Default"/>
    <w:rsid w:val="00FC07D4"/>
    <w:pPr>
      <w:autoSpaceDE w:val="0"/>
      <w:autoSpaceDN w:val="0"/>
      <w:adjustRightInd w:val="0"/>
      <w:spacing w:after="0" w:line="240" w:lineRule="auto"/>
    </w:pPr>
    <w:rPr>
      <w:rFonts w:ascii="Tahoma" w:hAnsi="Tahoma" w:cs="Tahoma"/>
      <w:color w:val="000000"/>
      <w:kern w:val="0"/>
      <w:sz w:val="24"/>
      <w14:ligatures w14:val="none"/>
    </w:rPr>
  </w:style>
  <w:style w:type="character" w:customStyle="1" w:styleId="cf01">
    <w:name w:val="cf01"/>
    <w:basedOn w:val="DefaultParagraphFont"/>
    <w:rsid w:val="00FC07D4"/>
    <w:rPr>
      <w:rFonts w:ascii="Segoe UI" w:hAnsi="Segoe UI" w:cs="Segoe UI" w:hint="default"/>
      <w:sz w:val="18"/>
      <w:szCs w:val="18"/>
    </w:rPr>
  </w:style>
  <w:style w:type="table" w:customStyle="1" w:styleId="TableGrid1">
    <w:name w:val="Table Grid1"/>
    <w:basedOn w:val="TableNormal"/>
    <w:next w:val="TableGrid"/>
    <w:uiPriority w:val="59"/>
    <w:rsid w:val="00FC07D4"/>
    <w:pPr>
      <w:spacing w:after="0" w:line="240" w:lineRule="auto"/>
    </w:pPr>
    <w:rPr>
      <w:rFonts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7D4"/>
    <w:pPr>
      <w:spacing w:after="0" w:line="240" w:lineRule="auto"/>
    </w:pPr>
    <w:rPr>
      <w:rFonts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emone">
    <w:name w:val="Priemone"/>
    <w:basedOn w:val="ListParagraph"/>
    <w:qFormat/>
    <w:rsid w:val="00FC07D4"/>
    <w:pPr>
      <w:framePr w:hSpace="180" w:wrap="around" w:vAnchor="text" w:hAnchor="text" w:y="1"/>
      <w:numPr>
        <w:numId w:val="46"/>
      </w:numPr>
    </w:pPr>
    <w:rPr>
      <w:rFonts w:ascii="Trebuchet MS" w:eastAsia="Times New Roman" w:hAnsi="Trebuchet MS" w:cs="Calibri"/>
      <w:color w:val="000000"/>
      <w:kern w:val="0"/>
      <w:sz w:val="22"/>
      <w:szCs w:val="22"/>
      <w:lang w:eastAsia="lt-LT"/>
      <w14:ligatures w14:val="none"/>
    </w:rPr>
  </w:style>
  <w:style w:type="paragraph" w:customStyle="1" w:styleId="Apriemone">
    <w:name w:val="A priemone"/>
    <w:basedOn w:val="Priemone"/>
    <w:link w:val="ApriemoneChar"/>
    <w:qFormat/>
    <w:rsid w:val="00FC07D4"/>
    <w:pPr>
      <w:framePr w:wrap="around"/>
    </w:pPr>
  </w:style>
  <w:style w:type="character" w:customStyle="1" w:styleId="ApriemoneChar">
    <w:name w:val="A priemone Char"/>
    <w:basedOn w:val="DefaultParagraphFont"/>
    <w:link w:val="Apriemone"/>
    <w:rsid w:val="00FC07D4"/>
    <w:rPr>
      <w:rFonts w:ascii="Trebuchet MS" w:eastAsia="Times New Roman" w:hAnsi="Trebuchet MS" w:cs="Calibri"/>
      <w:color w:val="000000"/>
      <w:kern w:val="0"/>
      <w:sz w:val="22"/>
      <w:szCs w:val="22"/>
      <w:lang w:eastAsia="lt-LT"/>
      <w14:ligatures w14:val="none"/>
    </w:rPr>
  </w:style>
  <w:style w:type="paragraph" w:customStyle="1" w:styleId="Antrat1">
    <w:name w:val="Antraštė1"/>
    <w:basedOn w:val="Normal"/>
    <w:autoRedefine/>
    <w:qFormat/>
    <w:rsid w:val="00FC07D4"/>
    <w:pPr>
      <w:spacing w:before="360" w:after="120"/>
      <w:ind w:right="-397"/>
      <w:jc w:val="center"/>
    </w:pPr>
    <w:rPr>
      <w:rFonts w:ascii="Tahoma" w:hAnsi="Tahoma" w:cs="Tahoma"/>
      <w:b/>
      <w:cap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20CFF39F4DBC42B17CE9C9019BEF2A" ma:contentTypeVersion="14" ma:contentTypeDescription="Create a new document." ma:contentTypeScope="" ma:versionID="1761a7b90021a95c295aad5a7240089c">
  <xsd:schema xmlns:xsd="http://www.w3.org/2001/XMLSchema" xmlns:xs="http://www.w3.org/2001/XMLSchema" xmlns:p="http://schemas.microsoft.com/office/2006/metadata/properties" xmlns:ns2="7d64f92b-5087-432f-bc72-197b11021e2d" xmlns:ns3="20a07c10-6e21-4686-8683-b21ded9c5c68" targetNamespace="http://schemas.microsoft.com/office/2006/metadata/properties" ma:root="true" ma:fieldsID="eba7aee21b6f1cbe7a758cf5704b2a4a" ns2:_="" ns3:_="">
    <xsd:import namespace="7d64f92b-5087-432f-bc72-197b11021e2d"/>
    <xsd:import namespace="20a07c10-6e21-4686-8683-b21ded9c5c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f92b-5087-432f-bc72-197b11021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07c10-6e21-4686-8683-b21ded9c5c6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c64c14-8e34-4df9-8b10-6d9463d65a78}" ma:internalName="TaxCatchAll" ma:showField="CatchAllData" ma:web="20a07c10-6e21-4686-8683-b21ded9c5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a07c10-6e21-4686-8683-b21ded9c5c68" xsi:nil="true"/>
    <lcf76f155ced4ddcb4097134ff3c332f xmlns="7d64f92b-5087-432f-bc72-197b11021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6118F-C0FE-4592-AA0F-004E83ED6564}">
  <ds:schemaRefs>
    <ds:schemaRef ds:uri="http://schemas.microsoft.com/sharepoint/v3/contenttype/forms"/>
  </ds:schemaRefs>
</ds:datastoreItem>
</file>

<file path=customXml/itemProps2.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customXml/itemProps3.xml><?xml version="1.0" encoding="utf-8"?>
<ds:datastoreItem xmlns:ds="http://schemas.openxmlformats.org/officeDocument/2006/customXml" ds:itemID="{258E0773-4AAA-45C3-895F-F80A7ECEB769}"/>
</file>

<file path=customXml/itemProps4.xml><?xml version="1.0" encoding="utf-8"?>
<ds:datastoreItem xmlns:ds="http://schemas.openxmlformats.org/officeDocument/2006/customXml" ds:itemID="{885E777A-FAB7-4DBE-A966-7C91A5218C0E}">
  <ds:schemaRefs>
    <ds:schemaRef ds:uri="http://schemas.microsoft.com/office/2006/metadata/properties"/>
    <ds:schemaRef ds:uri="http://schemas.microsoft.com/office/infopath/2007/PartnerControls"/>
    <ds:schemaRef ds:uri="1005c9cf-005f-42e7-9f32-3739ce0db2cc"/>
    <ds:schemaRef ds:uri="df78c847-7990-474d-b937-418f54a9b236"/>
    <ds:schemaRef ds:uri="http://schemas.microsoft.com/sharepoint/v3"/>
  </ds:schemaRefs>
</ds:datastoreItem>
</file>

<file path=docMetadata/LabelInfo.xml><?xml version="1.0" encoding="utf-8"?>
<clbl:labelList xmlns:clbl="http://schemas.microsoft.com/office/2020/mipLabelMetadata">
  <clbl:label id="{2328f5c3-3394-447b-845c-8be06ee9672e}" enabled="1" method="Privileged" siteId="{7b57a281-653b-4ffd-80ff-384d2e8479d7}" removed="0"/>
  <clbl:label id="{32ae7b5d-0aac-474b-ae2b-02c331ef2874}" enabled="1" method="Privileged" siteId="{86bcf768-7bcf-4cd6-b041-b219988b7a9c}" removed="0"/>
  <clbl:label id="{e54289c6-b630-4215-acc5-57eec01212d6}" enabled="0" method="" siteId="{e54289c6-b630-4215-acc5-57eec01212d6}" removed="1"/>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10553</Words>
  <Characters>6016</Characters>
  <Application>Microsoft Office Word</Application>
  <DocSecurity>0</DocSecurity>
  <Lines>50</Lines>
  <Paragraphs>33</Paragraphs>
  <ScaleCrop>false</ScaleCrop>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Raimondas Pūras</cp:lastModifiedBy>
  <cp:revision>72</cp:revision>
  <cp:lastPrinted>2025-12-02T07:02:00Z</cp:lastPrinted>
  <dcterms:created xsi:type="dcterms:W3CDTF">2026-04-22T03:33:00Z</dcterms:created>
  <dcterms:modified xsi:type="dcterms:W3CDTF">2026-04-28T03:45:00Z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0x010100BF20CFF39F4DBC42B17CE9C9019BEF2A</vt:lpwstr>
  </property>
  <property fmtid="{D5CDD505-2E9C-101B-9397-08002B2CF9AE}" pid="3" name="docLang">
    <vt:lpwstr>lt</vt:lpwstr>
  </property>
  <property fmtid="{D5CDD505-2E9C-101B-9397-08002B2CF9AE}" pid="4" name="MediaServiceImageTags">
    <vt:lpwstr/>
  </property>
  <property fmtid="{D5CDD505-2E9C-101B-9397-08002B2CF9AE}" pid="5" name="_ssItemAuditLogData">
    <vt:lpwstr>[{"User":"Žana Devialtovskaja","DTime":"2026-01-26 16:16:04","Action":"FileView","AData":[{"Column":"","OldValue":"","NewValue":"2026-01-22_Informacijos valdymo tvarkos aprasas.docx"}]},{"User":"Raimondas Pūras","DTime":"2026-01-30 07:19:14","Action":"FileView","AData":[{"Column":"","OldValue":"","NewValue":"2026-01-22_Informacijos valdymo tvarkos aprasas.docx"}]},{"User":"Paulius Voleika","DTime":"2026-01-30 09:57:22","Action":"FileView","AData":[{"Column":"","OldValue":"","NewValue":"2026-01-22_Informacijos valdymo tvarkos aprasas.docx"}]},{"User":"Žana Devialtovskaja","DTime":"2026-01-30 13:19:41","Action":"FileView","AData":[{"Column":"","OldValue":"","NewValue":"2026-01-22_Informacijos valdymo tvarkos aprasas.docx"}]},{"User":"Žana Devialtovskaja","DTime":"2026-01-30 13:27:02","Action":"FileView","AData":[{"Column":"","OldValue":"","NewValue":"2026-01-22_Informacijos valdymo tvarkos aprasas.docx"}]},{"User":"Andrius Svobonas","DTime":"2026-02-01 23:19:30","Action":"FileView","AData":[{"Column":"","OldValue":"","NewValue":"2026-01-22_Informacijos valdymo tvarkos aprasas.docx"}]},{"User":"Renata Navikė","DTime":"2026-02-02 11:33:22","Action":"FileView","AData":[{"Column":"","OldValue":"","NewValue":"2026-01-22_Informacijos valdymo tvarkos aprasas.docx"}]},{"User":"Nerijus Adomaitis","DTime":"2026-02-12 08:09:38","Action":"FileView","AData":[{"Column":"","OldValue":"","NewValue":"2026-01-22_Informacijos valdymo tvarkos aprasas.docx"}]},{"User":"Lina Matukaitė","DTime":"2026-02-25 17:54:08","Action":"FileView","AData":[{"Column":"","OldValue":"","NewValue":"2026-01-22_Informacijos valdymo tvarkos aprasas.docx"}]},{"User":"Alma Ramanauskienė","DTime":"2026-02-26 09:23:33","Action":"FileView","AData":[{"Column":"","OldValue":"","NewValue":"2026-01-22_Informacijos valdymo tvarkos aprasas.docx"}]},{"User":"Raimondas Pūras","DTime":"2026-03-04 14:10:43","Action":"FileView","AData":[{"Column":"","OldValue":"","NewValue":"2026-01-22_Informacijos valdymo tvarkos aprasas.docx"}]},{"User":"Raimondas Pūras","DTime":"2026-03-04 17:18:12","Action":"FileView","AData":[{"Column":"","OldValue":"","NewValue":"2026-01-22_Informacijos valdymo tvarkos aprasas.docx"}]},{"User":"Raimondas Pūras","DTime":"2026-03-05 10:55:43","Action":"FileView","AData":[{"Column":"","OldValue":"","NewValue":"2026-01-22_Informacijos valdymo tvarkos aprasas.docx"}]},{"User":"Raimondas Pūras","DTime":"2026-03-12 06:46:21","Action":"FileView","AData":[{"Column":"","OldValue":"","NewValue":"2026-01-22_Informacijos valdymo tvarkos aprasas.docx"}]},{"User":"Raimondas Pūras","DTime":"2026-03-16 07:23:55","Action":"FileView","AData":[{"Column":"","OldValue":"","NewValue":"2026-01-22_Informacijos valdymo tvarkos aprasas.docx"}]},{"User":"Raimondas Pūras","DTime":"2026-04-04 13:09:39","Action":"FileView","AData":[{"Column":"","OldValue":"","NewValue":"2026-01-22_Informacijos valdymo tvarkos aprasas.docx"}]}]</vt:lpwstr>
  </property>
  <property fmtid="{D5CDD505-2E9C-101B-9397-08002B2CF9AE}" pid="6" name="_docset_NoMedatataSyncRequired">
    <vt:lpwstr>False</vt:lpwstr>
  </property>
</Properties>
</file>